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 xml:space="preserve">PER-CITIZEN BENEFITS</w:t>
      </w:r>
    </w:p>
    <w:p>
      <w:pPr>
        <w:spacing w:after="200"/>
        <w:jc w:val="center"/>
      </w:pPr>
      <w:r>
        <w:rPr>
          <w:rFonts w:ascii="Arial" w:cs="Arial" w:eastAsia="Arial" w:hAnsi="Arial"/>
          <w:b/>
          <w:bCs/>
          <w:color w:val="1F4E78"/>
          <w:sz w:val="46"/>
          <w:szCs w:val="46"/>
        </w:rPr>
        <w:t xml:space="preserve">AND COSTS</w:t>
      </w:r>
    </w:p>
    <w:p>
      <w:pPr>
        <w:spacing w:after="200"/>
        <w:jc w:val="center"/>
      </w:pPr>
      <w:r>
        <w:rPr>
          <w:rFonts w:ascii="Arial" w:cs="Arial" w:eastAsia="Arial" w:hAnsi="Arial"/>
          <w:i/>
          <w:iCs/>
          <w:color w:val="C00000"/>
          <w:sz w:val="28"/>
          <w:szCs w:val="28"/>
        </w:rPr>
        <w:t xml:space="preserve">Across the Deployment Timeline</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 xml:space="preserve">What does the platform deliver to each citizen?</w:t>
      </w:r>
    </w:p>
    <w:p>
      <w:pPr>
        <w:spacing w:after="200"/>
        <w:jc w:val="center"/>
      </w:pPr>
      <w:r>
        <w:rPr>
          <w:rFonts w:ascii="Georgia" w:cs="Georgia" w:eastAsia="Georgia" w:hAnsi="Georgia"/>
          <w:i/>
          <w:iCs/>
          <w:color w:val="1A1A1A"/>
          <w:sz w:val="24"/>
          <w:szCs w:val="24"/>
        </w:rPr>
        <w:t xml:space="preserve">What does it cost them?</w:t>
      </w:r>
    </w:p>
    <w:p>
      <w:pPr>
        <w:spacing w:after="1200"/>
        <w:jc w:val="center"/>
      </w:pPr>
      <w:r>
        <w:rPr>
          <w:rFonts w:ascii="Georgia" w:cs="Georgia" w:eastAsia="Georgia" w:hAnsi="Georgia"/>
          <w:i/>
          <w:iCs/>
          <w:color w:val="1A1A1A"/>
          <w:sz w:val="24"/>
          <w:szCs w:val="24"/>
        </w:rPr>
        <w:t xml:space="preserve">And how do those numbers evolve as the platform deploys?</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v1.1  ·  Created May 4, 2026  ·  Updated May 4, 2026  ·  Updated May 6, 2026 for v2.27.4 (RATE-DOC-MISSING + PCB-OLD-THRESHOLD: 0.5%/2.5% rates documented; $5M label vs $50M canonical threshold clarified)  ·  Updated May 10, 2026 for v3.7.16 (Pillar 3 references reflect v3.7.14 expansion)</w:t>
      </w:r>
    </w:p>
    <w:p>
      <w:pPr>
        <w:jc w:val="center"/>
      </w:pPr>
      <w:r>
        <w:rPr>
          <w:rFonts w:ascii="Georgia" w:cs="Georgia" w:eastAsia="Georgia" w:hAnsi="Georgia"/>
          <w:color w:val="595959"/>
          <w:sz w:val="20"/>
          <w:szCs w:val="20"/>
        </w:rPr>
        <w:t xml:space="preserve">Ohio  ·  2026</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plus the Federal Fiscal Impact Analysis (05_Federal_Fiscal_Impact_Analysis.docx) for aggregate national-scale figures (the $3.2 trillion healthcare and $282 billion Civic Infrastructure cost figures). Per-citizen calculations divide aggregate platform costs by Census Bureau population estimates 2023.</w:t>
      </w:r>
    </w:p>
    <w:p>
      <w:pPr>
        <w:pStyle w:val="Heading1"/>
        <w:spacing w:after="240" w:before="480"/>
      </w:pPr>
      <w:r>
        <w:rPr>
          <w:rFonts w:ascii="Arial" w:cs="Arial" w:eastAsia="Arial" w:hAnsi="Arial"/>
          <w:b/>
          <w:bCs/>
          <w:color w:val="1F4E78"/>
          <w:sz w:val="36"/>
          <w:szCs w:val="36"/>
        </w:rPr>
        <w:t xml:space="preserve">Executive Summary</w:t>
      </w:r>
    </w:p>
    <w:p>
      <w:pPr>
        <w:spacing w:after="240" w:line="340"/>
        <w:jc w:val="both"/>
      </w:pPr>
      <w:r>
        <w:rPr>
          <w:rFonts w:ascii="Georgia" w:cs="Georgia" w:eastAsia="Georgia" w:hAnsi="Georgia"/>
          <w:color w:val="1A1A1A"/>
          <w:sz w:val="24"/>
          <w:szCs w:val="24"/>
        </w:rPr>
        <w:t xml:space="preserve">This document answers two questions every citizen will ask about the platform: what do I get, and what does it cost me? It does so at six specific milestones across the 30-year deployment timeline, for seven different household types ranging from low-income single workers to wealthy families with significant assets. The headline finding: at every milestone, the typical American household receives substantially more value from the platform than they pay in net new federal cost. The benefits grow over the deployment timeline as more pillars come online; the costs follow a different curve as the Sovereign Fund's disbursement scale increases and reduces direct taxpayer burden over time.</w:t>
      </w:r>
    </w:p>
    <w:p>
      <w:pPr>
        <w:pStyle w:val="Heading2"/>
        <w:spacing w:after="160" w:before="360"/>
      </w:pPr>
      <w:r>
        <w:rPr>
          <w:rFonts w:ascii="Arial" w:cs="Arial" w:eastAsia="Arial" w:hAnsi="Arial"/>
          <w:b/>
          <w:bCs/>
          <w:color w:val="1F4E78"/>
          <w:sz w:val="28"/>
          <w:szCs w:val="28"/>
        </w:rPr>
        <w:t xml:space="preserve">The Headline Numbers</w:t>
      </w:r>
    </w:p>
    <w:p>
      <w:pPr>
        <w:spacing w:after="200" w:line="320"/>
        <w:jc w:val="both"/>
      </w:pPr>
      <w:r>
        <w:rPr>
          <w:rFonts w:ascii="Georgia" w:cs="Georgia" w:eastAsia="Georgia" w:hAnsi="Georgia"/>
          <w:color w:val="1A1A1A"/>
          <w:sz w:val="22"/>
          <w:szCs w:val="22"/>
        </w:rPr>
        <w:t xml:space="preserve">For an average American household (median income approximately $74,000, family of 2.5, mixed working/family situation), the platform delivers the following net annual benefit at each milestone: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000"/>
        <w:gridCol w:w="1500"/>
        <w:gridCol w:w="2500"/>
        <w:gridCol w:w="3000"/>
      </w:tblGrid>
      <w:tr>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Milestone</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w:t>
            </w:r>
          </w:p>
        </w:tc>
        <w:tc>
          <w:tcPr>
            <w:tcW w:type="dxa" w:w="2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Net Benefit</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Driver</w:t>
            </w:r>
          </w:p>
        </w:tc>
      </w:tr>
      <w:tr>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Launch</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2026 (Yr 1)</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+$800</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Bridge Credit, early broadband areas</w:t>
            </w:r>
          </w:p>
        </w:tc>
      </w:tr>
      <w:tr>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Path A Expansion</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2030 (Yr 5)</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+$3,800</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Free broadband at 92% coverage, mental health pilot</w:t>
            </w:r>
          </w:p>
        </w:tc>
      </w:tr>
      <w:tr>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Path A Universal</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2032 (Yr 7)</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+$6,200</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 broadband, childcare scaling, healthcare transition</w:t>
            </w:r>
          </w:p>
        </w:tc>
      </w:tr>
      <w:tr>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Sovereign Fund Scale</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2037 (Yr 12)</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+$13,400</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Universal healthcare deployed; childcare and mental health at scale</w:t>
            </w:r>
          </w:p>
        </w:tc>
      </w:tr>
      <w:tr>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Pillars Mature</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2045 (Yr 20)</w:t>
            </w:r>
          </w:p>
        </w:tc>
        <w:tc>
          <w:tcPr>
            <w:tcW w:type="dxa" w:w="2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+$18,700</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Education Fund mature; full pillar operations</w:t>
            </w:r>
          </w:p>
        </w:tc>
      </w:tr>
      <w:tr>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Steady State</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2055 (Yr 30)</w:t>
            </w:r>
          </w:p>
        </w:tc>
        <w:tc>
          <w:tcPr>
            <w:tcW w:type="dxa" w:w="2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+$22,300</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Community Contribution Plan delivering retirement</w:t>
            </w:r>
          </w:p>
        </w:tc>
      </w:tr>
    </w:tbl>
    <w:p>
      <w:pPr>
        <w:spacing w:after="240"/>
      </w:pPr>
      <w:r>
        <w:t xml:space="preserve"/>
      </w:r>
    </w:p>
    <w:p>
      <w:pPr>
        <w:spacing w:after="200" w:line="320"/>
        <w:jc w:val="both"/>
      </w:pPr>
      <w:r>
        <w:rPr>
          <w:rFonts w:ascii="Georgia" w:cs="Georgia" w:eastAsia="Georgia" w:hAnsi="Georgia"/>
          <w:color w:val="1A1A1A"/>
          <w:sz w:val="22"/>
          <w:szCs w:val="22"/>
        </w:rPr>
        <w:t xml:space="preserve">These numbers represent the platform's value delivered to a typical American household, net of the platform's tax cost to that household. They are conservative midpoint estimates based on the cost models substantiated throughout the platform package; sensitivity testing is in the companion Per-Citizen Cost-Benefit Model.</w:t>
      </w:r>
    </w:p>
    <w:p>
      <w:pPr>
        <w:pStyle w:val="Heading2"/>
        <w:spacing w:after="160" w:before="360"/>
      </w:pPr>
      <w:r>
        <w:rPr>
          <w:rFonts w:ascii="Arial" w:cs="Arial" w:eastAsia="Arial" w:hAnsi="Arial"/>
          <w:b/>
          <w:bCs/>
          <w:color w:val="1F4E78"/>
          <w:sz w:val="28"/>
          <w:szCs w:val="28"/>
        </w:rPr>
        <w:t xml:space="preserve">Why the Net Benefit Grows Over Time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Three forces produce the growing per-household benefit</w:t>
            </w:r>
          </w:p>
          <w:p>
            <w:pPr>
              <w:spacing w:after="100" w:line="280"/>
            </w:pPr>
            <w:r>
              <w:rPr>
                <w:rFonts w:ascii="Georgia" w:cs="Georgia" w:eastAsia="Georgia" w:hAnsi="Georgia"/>
                <w:color w:val="1A1A1A"/>
                <w:sz w:val="21"/>
                <w:szCs w:val="21"/>
              </w:rPr>
              <w:t xml:space="preserve">•  More commitments come online: each milestone activates more of the platform's pillars (broadband at Year 7, healthcare and childcare maturing through Year 12, education fund at Year 20, retirement at Year 30).</w:t>
            </w:r>
          </w:p>
          <w:p>
            <w:pPr>
              <w:spacing w:after="100" w:line="280"/>
            </w:pPr>
            <w:r>
              <w:rPr>
                <w:rFonts w:ascii="Georgia" w:cs="Georgia" w:eastAsia="Georgia" w:hAnsi="Georgia"/>
                <w:color w:val="1A1A1A"/>
                <w:sz w:val="21"/>
                <w:szCs w:val="21"/>
              </w:rPr>
              <w:t xml:space="preserve">•  Sovereign Fund disbursement scale grows: the Fund covers a small share of platform costs in early years (when it's still building corpus) but scales to ~55-65% coverage by Year 13+, reducing direct taxpayer burden.</w:t>
            </w:r>
          </w:p>
          <w:p>
            <w:pPr>
              <w:spacing w:after="100" w:line="280"/>
            </w:pPr>
            <w:r>
              <w:rPr>
                <w:rFonts w:ascii="Georgia" w:cs="Georgia" w:eastAsia="Georgia" w:hAnsi="Georgia"/>
                <w:color w:val="1A1A1A"/>
                <w:sz w:val="21"/>
                <w:szCs w:val="21"/>
              </w:rPr>
              <w:t xml:space="preserve">•  Household compound effects accumulate: a citizen who avoided $5,000/year of healthcare costs starting in Year 7 has saved ~$25,000 cumulative by Year 12, plus the ongoing annual savings.</w:t>
            </w:r>
          </w:p>
        </w:tc>
      </w:tr>
    </w:tbl>
    <w:p>
      <w:pPr>
        <w:pStyle w:val="Heading2"/>
        <w:spacing w:after="160" w:before="360"/>
      </w:pPr>
      <w:r>
        <w:rPr>
          <w:rFonts w:ascii="Arial" w:cs="Arial" w:eastAsia="Arial" w:hAnsi="Arial"/>
          <w:b/>
          <w:bCs/>
          <w:color w:val="1F4E78"/>
          <w:sz w:val="28"/>
          <w:szCs w:val="28"/>
        </w:rPr>
        <w:t xml:space="preserve">The Distribution Across Household Types</w:t>
      </w:r>
    </w:p>
    <w:p>
      <w:pPr>
        <w:spacing w:after="200" w:line="320"/>
        <w:jc w:val="both"/>
      </w:pPr>
      <w:r>
        <w:rPr>
          <w:rFonts w:ascii="Georgia" w:cs="Georgia" w:eastAsia="Georgia" w:hAnsi="Georgia"/>
          <w:color w:val="1A1A1A"/>
          <w:sz w:val="22"/>
          <w:szCs w:val="22"/>
        </w:rPr>
        <w:t xml:space="preserve">Different households experience the platform differently. The platform's design is structurally progressive: lower-income households see the largest proportional benefit (because the universal services they receive replace expenses they couldn't easily afford); higher-income households see smaller proportional benefit (because they already had access to comparable services through private market spending); wealthy households with substantial assets pay net new costs through wealth tax exposure but receive the same universal services as everyone else.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2000"/>
        <w:gridCol w:w="20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 Type</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7 Net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12 Net</w:t>
            </w:r>
          </w:p>
        </w:tc>
        <w:tc>
          <w:tcPr>
            <w:tcW w:type="dxa" w:w="2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30 Net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single ($35K)</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+$4,800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+$8,200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+$11,500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single ($75K)</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+$3,400</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+$7,800</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+$13,200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family with kids ($55K)</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+$15,400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+$24,800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+$31,200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family with kids ($110K)</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+$11,200</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+$22,400</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+$28,600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 family with kids ($200K)</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+$13,500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+$18,200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Retiree ($45K fixed income)</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+$6,200</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+$10,800</w:t>
            </w:r>
          </w:p>
        </w:tc>
        <w:tc>
          <w:tcPr>
            <w:tcW w:type="dxa" w:w="2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+$14,400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Wealthy household ($500K, $5M+ assets)</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-$8,400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-$22,500</w:t>
            </w:r>
          </w:p>
        </w:tc>
        <w:tc>
          <w:tcPr>
            <w:tcW w:type="dxa" w:w="2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-$28,000</w:t>
            </w:r>
          </w:p>
        </w:tc>
      </w:tr>
    </w:tbl>
    <w:p>
      <w:pPr>
        <w:spacing w:after="240"/>
      </w:pPr>
      <w:r>
        <w:t xml:space="preserve"/>
      </w:r>
    </w:p>
    <w:p>
      <w:pPr>
        <w:spacing w:after="200" w:line="320"/>
        <w:jc w:val="both"/>
      </w:pPr>
      <w:r>
        <w:rPr>
          <w:rFonts w:ascii="Georgia" w:cs="Georgia" w:eastAsia="Georgia" w:hAnsi="Georgia"/>
          <w:color w:val="1A1A1A"/>
          <w:sz w:val="22"/>
          <w:szCs w:val="22"/>
        </w:rPr>
        <w:t xml:space="preserve">The wealthy household line shows net negative impact — they pay more in wealth tax and capital gains adjustments than they receive in universal services they could already afford. This is the platform's deliberate progressive design: those with the most wealth contribute the most to funding universal commitments. The wealthy household line represents approximately the top 1-2% of US households by net worth.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“At every milestone, the typical American household receives substantially more value from the platform than they pay in net new federal cost. The benefits grow over time as more pillars come online and the Sovereign Fund's disbursement scale reduces taxpayer burden.”</w:t>
            </w:r>
          </w:p>
        </w:tc>
      </w:tr>
    </w:tbl>
    <w:p>
      <w:r>
        <w:br w:type="page"/>
      </w:r>
    </w:p>
    <w:p>
      <w:pPr>
        <w:pStyle w:val="Heading1"/>
        <w:spacing w:after="240" w:before="480"/>
      </w:pPr>
      <w:r>
        <w:rPr>
          <w:rFonts w:ascii="Arial" w:cs="Arial" w:eastAsia="Arial" w:hAnsi="Arial"/>
          <w:b/>
          <w:bCs/>
          <w:color w:val="1F4E78"/>
          <w:sz w:val="36"/>
          <w:szCs w:val="36"/>
        </w:rPr>
        <w:t xml:space="preserve">The Framing</w:t>
      </w:r>
    </w:p>
    <w:p>
      <w:pPr>
        <w:spacing w:after="240" w:line="340"/>
        <w:jc w:val="both"/>
      </w:pPr>
      <w:r>
        <w:rPr>
          <w:rFonts w:ascii="Georgia" w:cs="Georgia" w:eastAsia="Georgia" w:hAnsi="Georgia"/>
          <w:color w:val="1A1A1A"/>
          <w:sz w:val="24"/>
          <w:szCs w:val="24"/>
        </w:rPr>
        <w:t xml:space="preserve">The platform's analytical work has been thorough at the federal-program level. We know what each pillar costs annually, where the funding comes from, how the Sovereign Fund's disbursement architecture absorbs the spending, and how each pillar interacts with the others. What's been missing is the citizen-level translation: what do these federal programs actually mean for an individual American household? This document provides that translation.</w:t>
      </w:r>
    </w:p>
    <w:p>
      <w:pPr>
        <w:pStyle w:val="Heading2"/>
        <w:spacing w:after="160" w:before="360"/>
      </w:pPr>
      <w:r>
        <w:rPr>
          <w:rFonts w:ascii="Arial" w:cs="Arial" w:eastAsia="Arial" w:hAnsi="Arial"/>
          <w:b/>
          <w:bCs/>
          <w:color w:val="1F4E78"/>
          <w:sz w:val="28"/>
          <w:szCs w:val="28"/>
        </w:rPr>
        <w:t xml:space="preserve">What This Document Does</w:t>
      </w:r>
    </w:p>
    <w:p>
      <w:pPr>
        <w:spacing w:after="200" w:line="320"/>
        <w:jc w:val="both"/>
      </w:pPr>
      <w:r>
        <w:rPr>
          <w:rFonts w:ascii="Georgia" w:cs="Georgia" w:eastAsia="Georgia" w:hAnsi="Georgia"/>
          <w:color w:val="1A1A1A"/>
          <w:sz w:val="22"/>
          <w:szCs w:val="22"/>
        </w:rPr>
        <w:t xml:space="preserve">This document takes the platform's pillar-by-pillar federal cost projections and translates them into per-household impact at six specific deployment milestones. For each milestone, it specifies what's been deployed, what benefits a typical household receives, what the platform costs that household in net new federal taxes, and the net impact on the household's bottom line.</w:t>
      </w:r>
    </w:p>
    <w:p>
      <w:pPr>
        <w:spacing w:after="200" w:line="320"/>
        <w:jc w:val="both"/>
      </w:pPr>
      <w:r>
        <w:rPr>
          <w:rFonts w:ascii="Georgia" w:cs="Georgia" w:eastAsia="Georgia" w:hAnsi="Georgia"/>
          <w:color w:val="1A1A1A"/>
          <w:sz w:val="22"/>
          <w:szCs w:val="22"/>
        </w:rPr>
        <w:t xml:space="preserve">It does this for seven distinct household types representing different American economic situations: low-income single workers, middle-income singles, low-income and middle-income families with children, upper-middle-income families, retirees on fixed income, and wealthy households with substantial assets. The household types are deliberately chosen to span the distribution of American economic experience, ensuring the platform's effects are characterized across the population rather than only for a single ‘average’ case.</w:t>
      </w:r>
    </w:p>
    <w:p>
      <w:pPr>
        <w:pStyle w:val="Heading2"/>
        <w:spacing w:after="160" w:before="360"/>
      </w:pPr>
      <w:r>
        <w:rPr>
          <w:rFonts w:ascii="Arial" w:cs="Arial" w:eastAsia="Arial" w:hAnsi="Arial"/>
          <w:b/>
          <w:bCs/>
          <w:color w:val="1F4E78"/>
          <w:sz w:val="28"/>
          <w:szCs w:val="28"/>
        </w:rPr>
        <w:t xml:space="preserve">Why This Matters</w:t>
      </w:r>
    </w:p>
    <w:p>
      <w:pPr>
        <w:spacing w:after="200" w:line="320"/>
        <w:jc w:val="both"/>
      </w:pPr>
      <w:r>
        <w:rPr>
          <w:rFonts w:ascii="Georgia" w:cs="Georgia" w:eastAsia="Georgia" w:hAnsi="Georgia"/>
          <w:color w:val="1A1A1A"/>
          <w:sz w:val="22"/>
          <w:szCs w:val="22"/>
        </w:rPr>
        <w:t>The platform succeeds politically only if Americans understand what they personally gain from it. Aggregate national-scale numbers ($3.2 trillion in healthcare, $282 billion in Civic Infrastructure) are intellectually important but politically inert; voters care what the platform does for them. This document is the bridge between the platform's analytical depth and the citizen-facing argument that determines whether the platform has political viability.  (Source baseline: see Sources_And_Derivation_Convention.docx.)</w:t>
      </w:r>
    </w:p>
    <w:p>
      <w:pPr>
        <w:spacing w:after="200" w:line="320"/>
        <w:jc w:val="both"/>
      </w:pPr>
      <w:r>
        <w:rPr>
          <w:rFonts w:ascii="Georgia" w:cs="Georgia" w:eastAsia="Georgia" w:hAnsi="Georgia"/>
          <w:color w:val="1A1A1A"/>
          <w:sz w:val="22"/>
          <w:szCs w:val="22"/>
        </w:rPr>
        <w:t xml:space="preserve">It also serves as accountability infrastructure: by specifying what citizens receive at each milestone in concrete dollar terms, the platform commits to verifiable delivery. If Year 7 arrives and the typical family has not received the projected benefit, the platform's claims are falsifiable. Honest projection — not maximum optimistic projection — is essential.</w:t>
      </w:r>
    </w:p>
    <w:p>
      <w:pPr>
        <w:pStyle w:val="Heading2"/>
        <w:spacing w:after="160" w:before="360"/>
      </w:pPr>
      <w:r>
        <w:rPr>
          <w:rFonts w:ascii="Arial" w:cs="Arial" w:eastAsia="Arial" w:hAnsi="Arial"/>
          <w:b/>
          <w:bCs/>
          <w:color w:val="1F4E78"/>
          <w:sz w:val="28"/>
          <w:szCs w:val="28"/>
        </w:rPr>
        <w:t xml:space="preserve">What This Document Does Not Do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Boundaries of this analysis</w:t>
            </w:r>
          </w:p>
          <w:p>
            <w:pPr>
              <w:spacing w:after="100" w:line="280"/>
            </w:pPr>
            <w:r>
              <w:rPr>
                <w:rFonts w:ascii="Georgia" w:cs="Georgia" w:eastAsia="Georgia" w:hAnsi="Georgia"/>
                <w:color w:val="1A1A1A"/>
                <w:sz w:val="21"/>
                <w:szCs w:val="21"/>
              </w:rPr>
              <w:t xml:space="preserve">•  It does not assume political success at every step. The deployment timeline assumes the platform's funding architecture passes Congress and is implemented competently — substantial assumptions that the document acknowledges as conditional.</w:t>
            </w:r>
          </w:p>
          <w:p>
            <w:pPr>
              <w:spacing w:after="100" w:line="280"/>
            </w:pPr>
            <w:r>
              <w:rPr>
                <w:rFonts w:ascii="Georgia" w:cs="Georgia" w:eastAsia="Georgia" w:hAnsi="Georgia"/>
                <w:color w:val="1A1A1A"/>
                <w:sz w:val="21"/>
                <w:szCs w:val="21"/>
              </w:rPr>
              <w:t xml:space="preserve">•  It does not capture all benefits. Many platform benefits are non-monetary (security, dignity, opportunity, freedom from medical bankruptcy) that resist dollar quantification. The numbers below are limited to monetary effects.</w:t>
            </w:r>
          </w:p>
          <w:p>
            <w:pPr>
              <w:spacing w:after="100" w:line="280"/>
            </w:pPr>
            <w:r>
              <w:rPr>
                <w:rFonts w:ascii="Georgia" w:cs="Georgia" w:eastAsia="Georgia" w:hAnsi="Georgia"/>
                <w:color w:val="1A1A1A"/>
                <w:sz w:val="21"/>
                <w:szCs w:val="21"/>
              </w:rPr>
              <w:t xml:space="preserve">•  It does not predict individual experiences. A household with serious medical needs in Year 5 will see substantially larger healthcare savings than the typical household; the typical-household numbers are aggregate averages.</w:t>
            </w:r>
          </w:p>
          <w:p>
            <w:pPr>
              <w:spacing w:after="100" w:line="280"/>
            </w:pPr>
            <w:r>
              <w:rPr>
                <w:rFonts w:ascii="Georgia" w:cs="Georgia" w:eastAsia="Georgia" w:hAnsi="Georgia"/>
                <w:color w:val="1A1A1A"/>
                <w:sz w:val="21"/>
                <w:szCs w:val="21"/>
              </w:rPr>
              <w:t xml:space="preserve">•  It does not address geographic variance. Costs and benefits differ by state, urban/rural status, and local cost of living. The numbers below are national averages with substantial regional variation.</w:t>
            </w:r>
          </w:p>
          <w:p>
            <w:pPr>
              <w:spacing w:after="100" w:line="280"/>
            </w:pPr>
            <w:r>
              <w:rPr>
                <w:rFonts w:ascii="Georgia" w:cs="Georgia" w:eastAsia="Georgia" w:hAnsi="Georgia"/>
                <w:color w:val="1A1A1A"/>
                <w:sz w:val="21"/>
                <w:szCs w:val="21"/>
              </w:rPr>
              <w:t xml:space="preserve">•  It does not adjust for inflation across the 30-year horizon. All numbers are in approximate 2026 dollars to facilitate comparison; in nominal dollars, the Year 30 numbers would be roughly 1.8-2.5x larger.</w:t>
            </w:r>
          </w:p>
        </w:tc>
      </w:tr>
    </w:tbl>
    <w:p>
      <w:pPr>
        <w:pStyle w:val="Heading2"/>
        <w:spacing w:after="160" w:before="360"/>
      </w:pPr>
      <w:r>
        <w:rPr>
          <w:rFonts w:ascii="Arial" w:cs="Arial" w:eastAsia="Arial" w:hAnsi="Arial"/>
          <w:b/>
          <w:bCs/>
          <w:color w:val="1F4E78"/>
          <w:sz w:val="28"/>
          <w:szCs w:val="28"/>
        </w:rPr>
        <w:t xml:space="preserve">Connection to Other Platform Documents</w:t>
      </w:r>
    </w:p>
    <w:p>
      <w:pPr>
        <w:spacing w:after="200" w:line="320"/>
        <w:jc w:val="both"/>
      </w:pPr>
      <w:r>
        <w:rPr>
          <w:rFonts w:ascii="Georgia" w:cs="Georgia" w:eastAsia="Georgia" w:hAnsi="Georgia"/>
          <w:color w:val="1A1A1A"/>
          <w:sz w:val="22"/>
          <w:szCs w:val="22"/>
        </w:rPr>
        <w:t>This document synthesizes across the platform's substantive pillar work. The household healthcare savings come from the platform's healthcare commitment as articulated in the Healthcare Transition Detailed Plan. The childcare savings come from the universal childcare Model. The broadband savings come from the Universal Broadband Access Substantiation (Path A committed in v2.4). The mental health benefits come from the Universal Mental Health Access Substantiation. The education benefits come from the Sovereign Education Fund Substantiation, which under the v3.7.14 architecture covers education from vocational training through doctoral programs (with doctoral living stipends) with no cap on fields or credentials within the age-30 funding window. The retirement benefits come from the Community Contribution Plan.</w:t>
      </w:r>
    </w:p>
    <w:p>
      <w:pPr>
        <w:spacing w:after="200" w:line="320"/>
        <w:jc w:val="both"/>
      </w:pPr>
      <w:r>
        <w:rPr>
          <w:rFonts w:ascii="Georgia" w:cs="Georgia" w:eastAsia="Georgia" w:hAnsi="Georgia"/>
          <w:color w:val="1A1A1A"/>
          <w:sz w:val="22"/>
          <w:szCs w:val="22"/>
        </w:rPr>
        <w:t xml:space="preserve">The cost side draws on the Combined Reform Model and the Civic Infrastructure Model. The Sovereign Fund's disbursement scale (which determines how much of the platform's cost is absorbed by Fund returns vs how much falls on direct taxpayer burden) draws on the Sovereign Fund Governance Design and the original Combined Reform Model.</w:t>
      </w:r>
    </w:p>
    <w:p>
      <w:pPr>
        <w:spacing w:after="200" w:line="320"/>
        <w:jc w:val="both"/>
      </w:pPr>
      <w:r>
        <w:rPr>
          <w:rFonts w:ascii="Georgia" w:cs="Georgia" w:eastAsia="Georgia" w:hAnsi="Georgia"/>
          <w:color w:val="1A1A1A"/>
          <w:sz w:val="22"/>
          <w:szCs w:val="22"/>
        </w:rPr>
        <w:t xml:space="preserve">This document is therefore a synthesis layer on top of the platform's substantive work, not a new policy commitment. It translates what the platform has already committed to into the citizen-facing terms that political viability requires.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“This document is the bridge between the platform's analytical depth and the citizen-facing argument that determines whether the platform has political viability.”</w:t>
            </w:r>
          </w:p>
        </w:tc>
      </w:tr>
    </w:tbl>
    <w:p>
      <w:r>
        <w:br w:type="page"/>
      </w:r>
    </w:p>
    <w:p>
      <w:pPr>
        <w:pStyle w:val="Heading1"/>
        <w:spacing w:after="240" w:before="480"/>
      </w:pPr>
      <w:r>
        <w:rPr>
          <w:rFonts w:ascii="Arial" w:cs="Arial" w:eastAsia="Arial" w:hAnsi="Arial"/>
          <w:b/>
          <w:bCs/>
          <w:color w:val="1F4E78"/>
          <w:sz w:val="36"/>
          <w:szCs w:val="36"/>
        </w:rPr>
        <w:t xml:space="preserve">Methodology</w:t>
      </w:r>
    </w:p>
    <w:p>
      <w:pPr>
        <w:spacing w:after="240" w:line="340"/>
        <w:jc w:val="both"/>
      </w:pPr>
      <w:r>
        <w:rPr>
          <w:rFonts w:ascii="Georgia" w:cs="Georgia" w:eastAsia="Georgia" w:hAnsi="Georgia"/>
          <w:color w:val="1A1A1A"/>
          <w:sz w:val="24"/>
          <w:szCs w:val="24"/>
        </w:rPr>
        <w:t xml:space="preserve">How the numbers in this document are calculated. This section is intentionally explicit about assumptions, sources, and uncertainty, because per-household numbers are easy to manipulate and the platform's commitment is to honest analysis even when it doesn't favor the platform politically.</w:t>
      </w:r>
    </w:p>
    <w:p>
      <w:pPr>
        <w:pStyle w:val="Heading2"/>
        <w:spacing w:after="160" w:before="360"/>
      </w:pPr>
      <w:r>
        <w:rPr>
          <w:rFonts w:ascii="Arial" w:cs="Arial" w:eastAsia="Arial" w:hAnsi="Arial"/>
          <w:b/>
          <w:bCs/>
          <w:color w:val="1F4E78"/>
          <w:sz w:val="28"/>
          <w:szCs w:val="28"/>
        </w:rPr>
        <w:t xml:space="preserve">Per-Household Federal Cost Calculation</w:t>
      </w:r>
    </w:p>
    <w:p>
      <w:pPr>
        <w:spacing w:after="200" w:line="320"/>
        <w:jc w:val="both"/>
      </w:pPr>
      <w:r>
        <w:rPr>
          <w:rFonts w:ascii="Georgia" w:cs="Georgia" w:eastAsia="Georgia" w:hAnsi="Georgia"/>
          <w:color w:val="1A1A1A"/>
          <w:sz w:val="22"/>
          <w:szCs w:val="22"/>
        </w:rPr>
        <w:t xml:space="preserve">The platform's annual federal cost at each milestone is the sum of new federal commitments above the current baseline. To translate this to per-household cost, the methodology applies three filters:</w:t>
      </w:r>
    </w:p>
    <w:p>
      <w:pPr>
        <w:spacing w:after="200" w:line="320"/>
        <w:jc w:val="both"/>
      </w:pPr>
      <w:r>
        <w:rPr>
          <w:rFonts w:ascii="Georgia" w:cs="Georgia" w:eastAsia="Georgia" w:hAnsi="Georgia"/>
          <w:b/>
          <w:bCs/>
          <w:sz w:val="22"/>
          <w:szCs w:val="22"/>
        </w:rPr>
        <w:t xml:space="preserve">Filter 1: Sovereign Fund coverage. </w:t>
      </w:r>
      <w:r>
        <w:rPr>
          <w:rFonts w:ascii="Georgia" w:cs="Georgia" w:eastAsia="Georgia" w:hAnsi="Georgia"/>
          <w:color w:val="1A1A1A"/>
          <w:sz w:val="22"/>
          <w:szCs w:val="22"/>
        </w:rPr>
        <w:t xml:space="preserve">The Sovereign Fund disbursement schedule, established in the Combined Reform Model, covers a growing share of platform costs over the 30-year horizon. The Fund's disbursements come from accumulated returns on a corpus initially seeded by progressive wealth taxation and corporate dividend redirection — mechanisms that primarily affect the top 1% of households by wealth. From the typical household's perspective, Fund disbursements are not their tax burden. The methodology subtracts Fund-covered costs from the per-household calculation.</w:t>
      </w:r>
    </w:p>
    <w:p>
      <w:pPr>
        <w:spacing w:after="200" w:line="320"/>
        <w:jc w:val="both"/>
      </w:pPr>
      <w:r>
        <w:rPr>
          <w:rFonts w:ascii="Georgia" w:cs="Georgia" w:eastAsia="Georgia" w:hAnsi="Georgia"/>
          <w:b/>
          <w:bCs/>
          <w:sz w:val="22"/>
          <w:szCs w:val="22"/>
        </w:rPr>
        <w:t xml:space="preserve">Filter 2: Replacement of existing federal spending. </w:t>
      </w:r>
      <w:r>
        <w:rPr>
          <w:rFonts w:ascii="Georgia" w:cs="Georgia" w:eastAsia="Georgia" w:hAnsi="Georgia"/>
          <w:color w:val="1A1A1A"/>
          <w:sz w:val="22"/>
          <w:szCs w:val="22"/>
        </w:rPr>
        <w:t xml:space="preserve">Some platform commitments replace existing federal spending the household already pays for. Universal Healthcare consolidates and replaces the federal share of Medicare, Medicaid, and existing healthcare subsidies; the household isn't paying ‘extra’ federal taxes for these programs because they were already paying. The methodology counts only the genuinely new federal commitment above the existing baseline.</w:t>
      </w:r>
    </w:p>
    <w:p>
      <w:pPr>
        <w:spacing w:after="200" w:line="320"/>
        <w:jc w:val="both"/>
      </w:pPr>
      <w:r>
        <w:rPr>
          <w:rFonts w:ascii="Georgia" w:cs="Georgia" w:eastAsia="Georgia" w:hAnsi="Georgia"/>
          <w:b/>
          <w:bCs/>
          <w:sz w:val="22"/>
          <w:szCs w:val="22"/>
        </w:rPr>
        <w:t xml:space="preserve">Filter 3: Progressive distribution. </w:t>
      </w:r>
      <w:r>
        <w:rPr>
          <w:rFonts w:ascii="Georgia" w:cs="Georgia" w:eastAsia="Georgia" w:hAnsi="Georgia"/>
          <w:color w:val="1A1A1A"/>
          <w:sz w:val="22"/>
          <w:szCs w:val="22"/>
        </w:rPr>
        <w:t xml:space="preserve">The platform's funding architecture distributes the remaining new federal cost progressively. Wealth tax falls primarily on top-1% households. Capital gains adjustments fall primarily on top-10% households. Standard income tax adjustments fall across income deciles in proportion to current effective rates. The methodology applies the platform's progressive distribution to assign per-household share, rather than dividing total cost by population evenly.</w:t>
      </w:r>
    </w:p>
    <w:p>
      <w:pPr>
        <w:pStyle w:val="Heading2"/>
        <w:spacing w:after="160" w:before="360"/>
      </w:pPr>
      <w:r>
        <w:rPr>
          <w:rFonts w:ascii="Arial" w:cs="Arial" w:eastAsia="Arial" w:hAnsi="Arial"/>
          <w:b/>
          <w:bCs/>
          <w:color w:val="1F4E78"/>
          <w:sz w:val="28"/>
          <w:szCs w:val="28"/>
        </w:rPr>
        <w:t xml:space="preserve">Per-Household Benefit Calculation</w:t>
      </w:r>
    </w:p>
    <w:p>
      <w:pPr>
        <w:spacing w:after="200" w:line="320"/>
        <w:jc w:val="both"/>
      </w:pPr>
      <w:r>
        <w:rPr>
          <w:rFonts w:ascii="Georgia" w:cs="Georgia" w:eastAsia="Georgia" w:hAnsi="Georgia"/>
          <w:color w:val="1A1A1A"/>
          <w:sz w:val="22"/>
          <w:szCs w:val="22"/>
        </w:rPr>
        <w:t xml:space="preserve">Benefits to a household are calculated by category, with each category sourced from the platform's substantive pillar documentation: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Benefit categories and sources</w:t>
            </w:r>
          </w:p>
          <w:p>
            <w:pPr>
              <w:spacing w:after="100" w:line="280"/>
            </w:pPr>
            <w:r>
              <w:rPr>
                <w:rFonts w:ascii="Georgia" w:cs="Georgia" w:eastAsia="Georgia" w:hAnsi="Georgia"/>
                <w:color w:val="1A1A1A"/>
                <w:sz w:val="21"/>
                <w:szCs w:val="21"/>
              </w:rPr>
              <w:t xml:space="preserve">•  Healthcare savings: difference between current household out-of-pocket + premiums + employer contributions and projected universal coverage cost (drawn from Healthcare Transition Detailed Plan and Combined Reform Model).</w:t>
            </w:r>
          </w:p>
          <w:p>
            <w:pPr>
              <w:spacing w:after="100" w:line="280"/>
            </w:pPr>
            <w:r>
              <w:rPr>
                <w:rFonts w:ascii="Georgia" w:cs="Georgia" w:eastAsia="Georgia" w:hAnsi="Georgia"/>
                <w:color w:val="1A1A1A"/>
                <w:sz w:val="21"/>
                <w:szCs w:val="21"/>
              </w:rPr>
              <w:t>•  Childcare savings: for households with children under 13, the difference between current childcare spending and projected platform childcare cost (drawn from universal childcare Model).</w:t>
            </w:r>
          </w:p>
          <w:p>
            <w:pPr>
              <w:spacing w:after="100" w:line="280"/>
            </w:pPr>
            <w:r>
              <w:rPr>
                <w:rFonts w:ascii="Georgia" w:cs="Georgia" w:eastAsia="Georgia" w:hAnsi="Georgia"/>
                <w:color w:val="1A1A1A"/>
                <w:sz w:val="21"/>
                <w:szCs w:val="21"/>
              </w:rPr>
              <w:t xml:space="preserve">•  Broadband savings: difference between current household broadband spending (~$77/mo retail average) and projected Path A free basic service (drawn from Universal Broadband Access Substantiation).</w:t>
            </w:r>
          </w:p>
          <w:p>
            <w:pPr>
              <w:spacing w:after="100" w:line="280"/>
            </w:pPr>
            <w:r>
              <w:rPr>
                <w:rFonts w:ascii="Georgia" w:cs="Georgia" w:eastAsia="Georgia" w:hAnsi="Georgia"/>
                <w:color w:val="1A1A1A"/>
                <w:sz w:val="21"/>
                <w:szCs w:val="21"/>
              </w:rPr>
              <w:t xml:space="preserve">•  Mental health access value: estimated value of guaranteed mental health access for households who would otherwise lack access (drawn from Universal Mental Health Access Substantiation).</w:t>
            </w:r>
          </w:p>
          <w:p>
            <w:pPr>
              <w:spacing w:after="100" w:line="280"/>
            </w:pPr>
            <w:r>
              <w:rPr>
                <w:rFonts w:ascii="Georgia" w:cs="Georgia" w:eastAsia="Georgia" w:hAnsi="Georgia"/>
                <w:color w:val="1A1A1A"/>
                <w:sz w:val="21"/>
                <w:szCs w:val="21"/>
              </w:rPr>
              <w:t xml:space="preserve">•  Education savings: difference between current household education spending (K-12 supplements + post-secondary tuition + student loan payments) and projected platform education delivery (drawn from Sovereign Education Fund framing).</w:t>
            </w:r>
          </w:p>
          <w:p>
            <w:pPr>
              <w:spacing w:after="100" w:line="280"/>
            </w:pPr>
            <w:r>
              <w:rPr>
                <w:rFonts w:ascii="Georgia" w:cs="Georgia" w:eastAsia="Georgia" w:hAnsi="Georgia"/>
                <w:color w:val="1A1A1A"/>
                <w:sz w:val="21"/>
                <w:szCs w:val="21"/>
              </w:rPr>
              <w:t xml:space="preserve">•  Wage floor benefits: for households with covered low-wage workers, projected wage gains from the Empirical Wage Floors architecture (drawn from Combined Reform Model).</w:t>
            </w:r>
          </w:p>
          <w:p>
            <w:pPr>
              <w:spacing w:after="100" w:line="280"/>
            </w:pPr>
            <w:r>
              <w:rPr>
                <w:rFonts w:ascii="Georgia" w:cs="Georgia" w:eastAsia="Georgia" w:hAnsi="Georgia"/>
                <w:color w:val="1A1A1A"/>
                <w:sz w:val="21"/>
                <w:szCs w:val="21"/>
              </w:rPr>
              <w:t xml:space="preserve">•  Retirement security: for retirees, the value of Community Contribution Plan benefits relative to current Social Security baseline (drawn from Community Contribution Plan documentation).</w:t>
            </w:r>
          </w:p>
          <w:p>
            <w:pPr>
              <w:spacing w:after="100" w:line="280"/>
            </w:pPr>
            <w:r>
              <w:rPr>
                <w:rFonts w:ascii="Georgia" w:cs="Georgia" w:eastAsia="Georgia" w:hAnsi="Georgia"/>
                <w:color w:val="1A1A1A"/>
                <w:sz w:val="21"/>
                <w:szCs w:val="21"/>
              </w:rPr>
              <w:t xml:space="preserve">•  Tax simplification: estimated value of return-free tax filing if implemented (drawn from Modernize Civic Engagement Integrated Argument).</w:t>
            </w:r>
          </w:p>
          <w:p>
            <w:pPr>
              <w:spacing w:after="100" w:line="280"/>
            </w:pPr>
            <w:r>
              <w:rPr>
                <w:rFonts w:ascii="Georgia" w:cs="Georgia" w:eastAsia="Georgia" w:hAnsi="Georgia"/>
                <w:color w:val="1A1A1A"/>
                <w:sz w:val="21"/>
                <w:szCs w:val="21"/>
              </w:rPr>
              <w:t xml:space="preserve">•  Civic engagement efficiency: estimated value of reduced government interaction friction (drawn from same source).</w:t>
            </w:r>
          </w:p>
        </w:tc>
      </w:tr>
    </w:tbl>
    <w:p>
      <w:pPr>
        <w:pStyle w:val="Heading2"/>
        <w:spacing w:after="160" w:before="360"/>
      </w:pPr>
      <w:r>
        <w:rPr>
          <w:rFonts w:ascii="Arial" w:cs="Arial" w:eastAsia="Arial" w:hAnsi="Arial"/>
          <w:b/>
          <w:bCs/>
          <w:color w:val="1F4E78"/>
          <w:sz w:val="28"/>
          <w:szCs w:val="28"/>
        </w:rPr>
        <w:t xml:space="preserve">Honest Conservative Estimation</w:t>
      </w:r>
    </w:p>
    <w:p>
      <w:pPr>
        <w:spacing w:after="200" w:line="320"/>
        <w:jc w:val="both"/>
      </w:pPr>
      <w:r>
        <w:rPr>
          <w:rFonts w:ascii="Georgia" w:cs="Georgia" w:eastAsia="Georgia" w:hAnsi="Georgia"/>
          <w:color w:val="1A1A1A"/>
          <w:sz w:val="22"/>
          <w:szCs w:val="22"/>
        </w:rPr>
        <w:t xml:space="preserve">Throughout the methodology, the document uses conservative midpoint estimates rather than maximum-optimistic projections. Several specific conservatism choices warrant explicit mention:</w:t>
      </w:r>
    </w:p>
    <w:p>
      <w:pPr>
        <w:spacing w:after="200" w:line="320"/>
        <w:jc w:val="both"/>
      </w:pPr>
      <w:r>
        <w:rPr>
          <w:rFonts w:ascii="Georgia" w:cs="Georgia" w:eastAsia="Georgia" w:hAnsi="Georgia"/>
          <w:color w:val="1A1A1A"/>
          <w:sz w:val="22"/>
          <w:szCs w:val="22"/>
        </w:rPr>
        <w:t xml:space="preserve">Healthcare savings exclude reductions in deductibles and copays beyond what the platform's universal coverage explicitly commits to. Real-world experience in countries with universal coverage suggests further reductions; the methodology doesn't claim them.</w:t>
      </w:r>
    </w:p>
    <w:p>
      <w:pPr>
        <w:spacing w:after="200" w:line="320"/>
        <w:jc w:val="both"/>
      </w:pPr>
      <w:r>
        <w:rPr>
          <w:rFonts w:ascii="Georgia" w:cs="Georgia" w:eastAsia="Georgia" w:hAnsi="Georgia"/>
          <w:color w:val="1A1A1A"/>
          <w:sz w:val="22"/>
          <w:szCs w:val="22"/>
        </w:rPr>
        <w:t xml:space="preserve">Mental health access value is calculated as the wholesale provision cost divided across the population, not as the market value of access (which would be substantially higher). A household that doesn't currently use mental health services receives the option value of access; the methodology values that conservatively.</w:t>
      </w:r>
    </w:p>
    <w:p>
      <w:pPr>
        <w:spacing w:after="200" w:line="320"/>
        <w:jc w:val="both"/>
      </w:pPr>
      <w:r>
        <w:rPr>
          <w:rFonts w:ascii="Georgia" w:cs="Georgia" w:eastAsia="Georgia" w:hAnsi="Georgia"/>
          <w:color w:val="1A1A1A"/>
          <w:sz w:val="22"/>
          <w:szCs w:val="22"/>
        </w:rPr>
        <w:t xml:space="preserve">Education benefits assume current household education spending baselines from Bureau of Labor Statistics data; households with children in private schools or expensive post-secondary institutions see larger savings than the average.</w:t>
      </w:r>
    </w:p>
    <w:p>
      <w:pPr>
        <w:spacing w:after="200" w:line="320"/>
        <w:jc w:val="both"/>
      </w:pPr>
      <w:r>
        <w:rPr>
          <w:rFonts w:ascii="Georgia" w:cs="Georgia" w:eastAsia="Georgia" w:hAnsi="Georgia"/>
          <w:color w:val="1A1A1A"/>
          <w:sz w:val="22"/>
          <w:szCs w:val="22"/>
        </w:rPr>
        <w:t xml:space="preserve">Wealth tax and capital gains impact calculations use the platform's published thresholds and rate structures; households at the boundary of these thresholds may experience different impacts than the methodology assigns.</w:t>
      </w:r>
    </w:p>
    <w:p>
      <w:pPr>
        <w:spacing w:after="200" w:line="320"/>
        <w:jc w:val="both"/>
      </w:pPr>
      <w:r>
        <w:rPr>
          <w:rFonts w:ascii="Georgia" w:cs="Georgia" w:eastAsia="Georgia" w:hAnsi="Georgia"/>
          <w:color w:val="1A1A1A"/>
          <w:sz w:val="22"/>
          <w:szCs w:val="22"/>
        </w:rPr>
        <w:t xml:space="preserve">All these conservatism choices push the per-household net benefit numbers DOWN relative to maximum-optimistic estimates. The numbers in this document are therefore likely below what citizens would actually experience under successful platform deployment, not above.</w:t>
      </w:r>
    </w:p>
    <w:p>
      <w:pPr>
        <w:pStyle w:val="Heading2"/>
        <w:spacing w:after="160" w:before="360"/>
      </w:pPr>
      <w:r>
        <w:rPr>
          <w:rFonts w:ascii="Arial" w:cs="Arial" w:eastAsia="Arial" w:hAnsi="Arial"/>
          <w:b/>
          <w:bCs/>
          <w:color w:val="1F4E78"/>
          <w:sz w:val="28"/>
          <w:szCs w:val="28"/>
        </w:rPr>
        <w:t xml:space="preserve">Uncertainty Bounds</w:t>
      </w:r>
    </w:p>
    <w:p>
      <w:pPr>
        <w:spacing w:after="200" w:line="320"/>
        <w:jc w:val="both"/>
      </w:pPr>
      <w:r>
        <w:rPr>
          <w:rFonts w:ascii="Georgia" w:cs="Georgia" w:eastAsia="Georgia" w:hAnsi="Georgia"/>
          <w:color w:val="1A1A1A"/>
          <w:sz w:val="22"/>
          <w:szCs w:val="22"/>
        </w:rPr>
        <w:t xml:space="preserve">The numbers in this document have approximately ±30% uncertainty bounds at the household level. A household projected to receive $13,400 in net benefit at Year 12 might experience anything from $9,400 to $17,400 depending on their specific circumstances, geographic location, and household characteristics. The companion Per-Citizen Cost-Benefit Model exposes the underlying assumptions for sensitivity testing.</w:t>
      </w:r>
    </w:p>
    <w:p>
      <w:pPr>
        <w:spacing w:after="200" w:line="320"/>
        <w:jc w:val="both"/>
      </w:pPr>
      <w:r>
        <w:rPr>
          <w:rFonts w:ascii="Georgia" w:cs="Georgia" w:eastAsia="Georgia" w:hAnsi="Georgia"/>
          <w:color w:val="1A1A1A"/>
          <w:sz w:val="22"/>
          <w:szCs w:val="22"/>
        </w:rPr>
        <w:t xml:space="preserve">Year-to-year variance within any household is much larger. Healthcare savings spike in years with major medical events; childcare savings vanish when children age out; education savings concentrate in years with college students. The annual numbers in this document are smoothed averages; actual citizen experience involves substantial year-to-year variation.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“All conservatism choices push the per-household net benefit numbers DOWN relative to maximum-optimistic estimates. The numbers in this document are likely below what citizens would actually experience under successful deployment, not above.”</w:t>
            </w:r>
          </w:p>
        </w:tc>
      </w:tr>
    </w:tbl>
    <w:p>
      <w:r>
        <w:br w:type="page"/>
      </w:r>
    </w:p>
    <w:p>
      <w:pPr>
        <w:pStyle w:val="Heading1"/>
        <w:spacing w:after="240" w:before="480"/>
      </w:pPr>
      <w:r>
        <w:rPr>
          <w:rFonts w:ascii="Arial" w:cs="Arial" w:eastAsia="Arial" w:hAnsi="Arial"/>
          <w:b/>
          <w:bCs/>
          <w:color w:val="1F4E78"/>
          <w:sz w:val="36"/>
          <w:szCs w:val="36"/>
        </w:rPr>
        <w:t xml:space="preserve">Milestone 1: Year 1 (2026) — Launch</w:t>
      </w:r>
    </w:p>
    <w:p>
      <w:pPr>
        <w:spacing w:after="240" w:line="340"/>
        <w:jc w:val="both"/>
      </w:pPr>
      <w:r>
        <w:rPr>
          <w:rFonts w:ascii="Georgia" w:cs="Georgia" w:eastAsia="Georgia" w:hAnsi="Georgia"/>
          <w:color w:val="1A1A1A"/>
          <w:sz w:val="24"/>
          <w:szCs w:val="24"/>
        </w:rPr>
        <w:t xml:space="preserve">Year 1 is the launch year. The platform's funding architecture passes Congress (this assumption is the major caveat); the Sovereign Fund begins building corpus through wealth taxation and corporate dividend redirection; pilot programs launch in mental health and rural broadband; the Refundable Transition Bridge Credit becomes available; and the first 55% of households whose existing service already meets Path A standards begin receiving service via federal contract. Most platform commitments are still ramping up.</w:t>
      </w:r>
    </w:p>
    <w:p>
      <w:pPr>
        <w:pStyle w:val="Heading2"/>
        <w:spacing w:after="160" w:before="360"/>
      </w:pPr>
      <w:r>
        <w:rPr>
          <w:rFonts w:ascii="Arial" w:cs="Arial" w:eastAsia="Arial" w:hAnsi="Arial"/>
          <w:b/>
          <w:bCs/>
          <w:color w:val="1F4E78"/>
          <w:sz w:val="28"/>
          <w:szCs w:val="28"/>
        </w:rPr>
        <w:t xml:space="preserve">What's Active in Year 1</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Year 1 deployments</w:t>
            </w:r>
          </w:p>
          <w:p>
            <w:pPr>
              <w:spacing w:after="100" w:line="280"/>
            </w:pPr>
            <w:r>
              <w:rPr>
                <w:rFonts w:ascii="Georgia" w:cs="Georgia" w:eastAsia="Georgia" w:hAnsi="Georgia"/>
                <w:color w:val="1A1A1A"/>
                <w:sz w:val="21"/>
                <w:szCs w:val="21"/>
              </w:rPr>
              <w:t xml:space="preserve">•  Sovereign Fund corpus building: wealth tax on &gt;$50M households (~75,000 households nationwide); corporate dividend redirection (paid by corporations, not individuals).</w:t>
            </w:r>
          </w:p>
          <w:p>
            <w:pPr>
              <w:spacing w:after="100" w:line="280"/>
            </w:pPr>
            <w:r>
              <w:rPr>
                <w:rFonts w:ascii="Georgia" w:cs="Georgia" w:eastAsia="Georgia" w:hAnsi="Georgia"/>
                <w:color w:val="1A1A1A"/>
                <w:sz w:val="21"/>
                <w:szCs w:val="21"/>
              </w:rPr>
              <w:t xml:space="preserve">•  Refundable Transition Bridge Credit: available to households earning under $200K; average refund approximately $1,500 to support healthcare transition costs.</w:t>
            </w:r>
          </w:p>
          <w:p>
            <w:pPr>
              <w:spacing w:after="100" w:line="280"/>
            </w:pPr>
            <w:r>
              <w:rPr>
                <w:rFonts w:ascii="Georgia" w:cs="Georgia" w:eastAsia="Georgia" w:hAnsi="Georgia"/>
                <w:color w:val="1A1A1A"/>
                <w:sz w:val="21"/>
                <w:szCs w:val="21"/>
              </w:rPr>
              <w:t xml:space="preserve">•  Path A federal contracting authority: established and operational; initial contracts cover the 55% of households already receiving 100/20+ Mbps service through existing private providers.</w:t>
            </w:r>
          </w:p>
          <w:p>
            <w:pPr>
              <w:spacing w:after="100" w:line="280"/>
            </w:pPr>
            <w:r>
              <w:rPr>
                <w:rFonts w:ascii="Georgia" w:cs="Georgia" w:eastAsia="Georgia" w:hAnsi="Georgia"/>
                <w:color w:val="1A1A1A"/>
                <w:sz w:val="21"/>
                <w:szCs w:val="21"/>
              </w:rPr>
              <w:t xml:space="preserve">•  Mental health pilot programs: regional pilots begin in 5-7 metropolitan areas, serving approximately 2 million Americans.</w:t>
            </w:r>
          </w:p>
          <w:p>
            <w:pPr>
              <w:spacing w:after="100" w:line="280"/>
            </w:pPr>
            <w:r>
              <w:rPr>
                <w:rFonts w:ascii="Georgia" w:cs="Georgia" w:eastAsia="Georgia" w:hAnsi="Georgia"/>
                <w:color w:val="1A1A1A"/>
                <w:sz w:val="21"/>
                <w:szCs w:val="21"/>
              </w:rPr>
              <w:t xml:space="preserve">•  Universal Broadband Service Office: established within Civic Infrastructure Authority; FCC mapping reform legislation passed; pole attachment reforms in progress.</w:t>
            </w:r>
          </w:p>
          <w:p>
            <w:pPr>
              <w:spacing w:after="100" w:line="280"/>
            </w:pPr>
            <w:r>
              <w:rPr>
                <w:rFonts w:ascii="Georgia" w:cs="Georgia" w:eastAsia="Georgia" w:hAnsi="Georgia"/>
                <w:color w:val="1A1A1A"/>
                <w:sz w:val="21"/>
                <w:szCs w:val="21"/>
              </w:rPr>
              <w:t>•  wage floor architecture: first phase passes; minimum wage increase to $15/hr in covered industries; tax architecture for wage floor enforcement in place.</w:t>
            </w:r>
          </w:p>
          <w:p>
            <w:pPr>
              <w:spacing w:after="100" w:line="280"/>
            </w:pPr>
            <w:r>
              <w:rPr>
                <w:rFonts w:ascii="Georgia" w:cs="Georgia" w:eastAsia="Georgia" w:hAnsi="Georgia"/>
                <w:color w:val="1A1A1A"/>
                <w:sz w:val="21"/>
                <w:szCs w:val="21"/>
              </w:rPr>
              <w:t xml:space="preserve">•  Community Contribution Plan: account infrastructure established; every American has an account, even if not yet contributing or receiving disbursements.</w:t>
            </w:r>
          </w:p>
        </w:tc>
      </w:tr>
    </w:tbl>
    <w:p>
      <w:pPr>
        <w:pStyle w:val="Heading2"/>
        <w:spacing w:after="160" w:before="360"/>
      </w:pPr>
      <w:r>
        <w:rPr>
          <w:rFonts w:ascii="Arial" w:cs="Arial" w:eastAsia="Arial" w:hAnsi="Arial"/>
          <w:b/>
          <w:bCs/>
          <w:color w:val="1F4E78"/>
          <w:sz w:val="28"/>
          <w:szCs w:val="28"/>
        </w:rPr>
        <w:t xml:space="preserve">Per-Household Federal Cost in Year 1</w:t>
      </w:r>
    </w:p>
    <w:p>
      <w:pPr>
        <w:spacing w:after="200" w:line="320"/>
        <w:jc w:val="both"/>
      </w:pPr>
      <w:r>
        <w:rPr>
          <w:rFonts w:ascii="Georgia" w:cs="Georgia" w:eastAsia="Georgia" w:hAnsi="Georgia"/>
          <w:color w:val="1A1A1A"/>
          <w:sz w:val="22"/>
          <w:szCs w:val="22"/>
        </w:rPr>
        <w:t xml:space="preserve">Year 1 federal cost is modest. Most platform commitments are ramping up rather than at full operational scale. Total new federal investment: approximately $80 billion (above current baseline). Sovereign Fund covers approximately 5% of this in Year 1 (the Fund is still building corpus). New tax burden distributed progressively across income deciles.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2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Income Decile</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Income</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1 New Federal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20% (deciles 1-2)</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 (Bridge Credit refund offsets)</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Lower-middle (deciles 3-4)</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 (deciles 5-6)</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 (deciles 7-8)</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$135,000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$760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 (decile 9, top 9-1%)</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(wealth tax exposure)</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assets</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$25,000+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Per-Household Benefits in Year 1</w:t>
      </w:r>
    </w:p>
    <w:p>
      <w:pPr>
        <w:spacing w:after="200" w:line="320"/>
        <w:jc w:val="both"/>
      </w:pPr>
      <w:r>
        <w:rPr>
          <w:rFonts w:ascii="Georgia" w:cs="Georgia" w:eastAsia="Georgia" w:hAnsi="Georgia"/>
          <w:color w:val="1A1A1A"/>
          <w:sz w:val="22"/>
          <w:szCs w:val="22"/>
        </w:rPr>
        <w:t xml:space="preserve">Year 1 benefits are also modest. The Bridge Credit provides immediate relief; broadband savings reach the 55% of households already in covered areas; wage floor increases benefit covered low-wage workers immediately; mental health benefits reach pilot regions. Most other commitments don't deliver meaningful benefits until Year 2-3.</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Benefit</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Annual Value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Refundable Transition Bridge Credit</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$1,500 (one-time refundable credit)</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(55% of households in covered areas)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$510 (annualized average)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increase (covered low-wage workers)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$1,200 (for affected workers only)</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pilot access (pilot regions only)</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$0-300 (regional)</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typical household benefit (Year 1)</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$1,800 (avg, varies by situation)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Net for Typical Household (Year 1)</w:t>
      </w:r>
    </w:p>
    <w:p>
      <w:pPr>
        <w:spacing w:after="200" w:line="320"/>
        <w:jc w:val="both"/>
      </w:pPr>
      <w:r>
        <w:rPr>
          <w:rFonts w:ascii="Georgia" w:cs="Georgia" w:eastAsia="Georgia" w:hAnsi="Georgia"/>
          <w:color w:val="1A1A1A"/>
          <w:sz w:val="22"/>
          <w:szCs w:val="22"/>
        </w:rPr>
        <w:t xml:space="preserve">The typical American household experiences a modest positive net benefit in Year 1. The Bridge Credit refund and any broadband savings exceed the small new tax burden for low and middle-income households. Year 1 is structurally a positive year for most Americans — a deliberate design choice to ensure the platform's launch doesn't impose costs without delivering visible benefits.</w:t>
      </w:r>
    </w:p>
    <w:p>
      <w:pPr>
        <w:spacing w:after="200" w:line="320"/>
        <w:jc w:val="both"/>
      </w:pPr>
      <w:r>
        <w:rPr>
          <w:rFonts w:ascii="Georgia" w:cs="Georgia" w:eastAsia="Georgia" w:hAnsi="Georgia"/>
          <w:color w:val="1A1A1A"/>
          <w:sz w:val="22"/>
          <w:szCs w:val="22"/>
        </w:rPr>
        <w:t xml:space="preserve">Wealthy households with significant asset exposure to the wealth tax experience meaningful new costs in Year 1, even though most platform benefits haven't yet deployed. This is the platform's progressive design at work — the funding architecture starts before all benefits arrive, with the funding falling primarily on those most able to bear it.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1 is structurally a positive year for most Americans. The Bridge Credit refund and any broadband savings exceed the small new tax burden for low and middle-income households — a deliberate design choice to ensure the platform's launch delivers visible benefits.”</w:t>
            </w:r>
          </w:p>
        </w:tc>
      </w:tr>
    </w:tbl>
    <w:p>
      <w:r>
        <w:br w:type="page"/>
      </w:r>
    </w:p>
    <w:p>
      <w:pPr>
        <w:pStyle w:val="Heading1"/>
        <w:spacing w:after="240" w:before="480"/>
      </w:pPr>
      <w:r>
        <w:rPr>
          <w:rFonts w:ascii="Arial" w:cs="Arial" w:eastAsia="Arial" w:hAnsi="Arial"/>
          <w:b/>
          <w:bCs/>
          <w:color w:val="1F4E78"/>
          <w:sz w:val="36"/>
          <w:szCs w:val="36"/>
        </w:rPr>
        <w:t xml:space="preserve">Milestone 2: Year 5 (2030) — Path A Coverage Expansion</w:t>
      </w:r>
    </w:p>
    <w:p>
      <w:pPr>
        <w:spacing w:after="240" w:line="340"/>
        <w:jc w:val="both"/>
      </w:pPr>
      <w:r>
        <w:rPr>
          <w:rFonts w:ascii="Georgia" w:cs="Georgia" w:eastAsia="Georgia" w:hAnsi="Georgia"/>
          <w:color w:val="1A1A1A"/>
          <w:sz w:val="24"/>
          <w:szCs w:val="24"/>
        </w:rPr>
        <w:t xml:space="preserve">Year 5 sees substantial expansion of platform commitments. Path A reaches 92% household coverage; mental health access expands to 60% of metropolitan and 35% of rural areas; childcare expansion is in full deployment; healthcare transition Phase 1 reaches mid-completion (approximately 5 years into the 15-year transition); the Sovereign Fund corpus has built to roughly 25% of its target scale. Most American households experience meaningful platform benefits by Year 5.</w:t>
      </w:r>
    </w:p>
    <w:p>
      <w:pPr>
        <w:pStyle w:val="Heading2"/>
        <w:spacing w:after="160" w:before="360"/>
      </w:pPr>
      <w:r>
        <w:rPr>
          <w:rFonts w:ascii="Arial" w:cs="Arial" w:eastAsia="Arial" w:hAnsi="Arial"/>
          <w:b/>
          <w:bCs/>
          <w:color w:val="1F4E78"/>
          <w:sz w:val="28"/>
          <w:szCs w:val="28"/>
        </w:rPr>
        <w:t xml:space="preserve">What's Active in Year 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Year 5 deployments</w:t>
            </w:r>
          </w:p>
          <w:p>
            <w:pPr>
              <w:spacing w:after="100" w:line="280"/>
            </w:pPr>
            <w:r>
              <w:rPr>
                <w:rFonts w:ascii="Georgia" w:cs="Georgia" w:eastAsia="Georgia" w:hAnsi="Georgia"/>
                <w:color w:val="1A1A1A"/>
                <w:sz w:val="21"/>
                <w:szCs w:val="21"/>
              </w:rPr>
              <w:t xml:space="preserve">•  Path A free universal broadband: 92% of US households served. Approximately 8% of households still in deployment phase, with most projected to receive service by Year 6-7.</w:t>
            </w:r>
          </w:p>
          <w:p>
            <w:pPr>
              <w:spacing w:after="100" w:line="280"/>
            </w:pPr>
            <w:r>
              <w:rPr>
                <w:rFonts w:ascii="Georgia" w:cs="Georgia" w:eastAsia="Georgia" w:hAnsi="Georgia"/>
                <w:color w:val="1A1A1A"/>
                <w:sz w:val="21"/>
                <w:szCs w:val="21"/>
              </w:rPr>
              <w:t xml:space="preserve">•  Healthcare transition Phase 1: ~30% of population on universal coverage; remaining transitioning over the next 10 years. Significant healthcare cost relief beginning to materialize.</w:t>
            </w:r>
          </w:p>
          <w:p>
            <w:pPr>
              <w:spacing w:after="100" w:line="280"/>
            </w:pPr>
            <w:r>
              <w:rPr>
                <w:rFonts w:ascii="Georgia" w:cs="Georgia" w:eastAsia="Georgia" w:hAnsi="Georgia"/>
                <w:color w:val="1A1A1A"/>
                <w:sz w:val="21"/>
                <w:szCs w:val="21"/>
              </w:rPr>
              <w:t>•  universal childcare: ~60% of childcare-needing households served; substantial expansion of care provider workforce.</w:t>
            </w:r>
          </w:p>
          <w:p>
            <w:pPr>
              <w:spacing w:after="100" w:line="280"/>
            </w:pPr>
            <w:r>
              <w:rPr>
                <w:rFonts w:ascii="Georgia" w:cs="Georgia" w:eastAsia="Georgia" w:hAnsi="Georgia"/>
                <w:color w:val="1A1A1A"/>
                <w:sz w:val="21"/>
                <w:szCs w:val="21"/>
              </w:rPr>
              <w:t xml:space="preserve">•  Universal Mental Health: regional access available in 60% of metropolitan and 35% of rural counties; approximately 80 million Americans have access.</w:t>
            </w:r>
          </w:p>
          <w:p>
            <w:pPr>
              <w:spacing w:after="100" w:line="280"/>
            </w:pPr>
            <w:r>
              <w:rPr>
                <w:rFonts w:ascii="Georgia" w:cs="Georgia" w:eastAsia="Georgia" w:hAnsi="Georgia"/>
                <w:color w:val="1A1A1A"/>
                <w:sz w:val="21"/>
                <w:szCs w:val="21"/>
              </w:rPr>
              <w:t xml:space="preserve">•  Sovereign Education Fund: K-12 supplements and post-secondary aid expanding; approximately 40% of pre-existing aid programs consolidated into Fund disbursements.</w:t>
            </w:r>
          </w:p>
          <w:p>
            <w:pPr>
              <w:spacing w:after="100" w:line="280"/>
            </w:pPr>
            <w:r>
              <w:rPr>
                <w:rFonts w:ascii="Georgia" w:cs="Georgia" w:eastAsia="Georgia" w:hAnsi="Georgia"/>
                <w:color w:val="1A1A1A"/>
                <w:sz w:val="21"/>
                <w:szCs w:val="21"/>
              </w:rPr>
              <w:t xml:space="preserve">•  Civic Infrastructure: mid-Phase 1 buildout. Lead pipe replacement substantially underway; bridge safety improvements completing; library backstop infrastructure expanding.</w:t>
            </w:r>
          </w:p>
          <w:p>
            <w:pPr>
              <w:spacing w:after="100" w:line="280"/>
            </w:pPr>
            <w:r>
              <w:rPr>
                <w:rFonts w:ascii="Georgia" w:cs="Georgia" w:eastAsia="Georgia" w:hAnsi="Georgia"/>
                <w:color w:val="1A1A1A"/>
                <w:sz w:val="21"/>
                <w:szCs w:val="21"/>
              </w:rPr>
              <w:t>•  wage floor: full effectiveness across all covered industries; approximately 18 million Americans receiving higher wages than they would have without the floor.</w:t>
            </w:r>
          </w:p>
          <w:p>
            <w:pPr>
              <w:spacing w:after="100" w:line="280"/>
            </w:pPr>
            <w:r>
              <w:rPr>
                <w:rFonts w:ascii="Georgia" w:cs="Georgia" w:eastAsia="Georgia" w:hAnsi="Georgia"/>
                <w:color w:val="1A1A1A"/>
                <w:sz w:val="21"/>
                <w:szCs w:val="21"/>
              </w:rPr>
              <w:t>•  Sovereign Fund corpus: approximately $2.5 trillion accumulated; disbursements covering ~15% of platform commitments.  (See Sources Baseline.)</w:t>
            </w:r>
          </w:p>
        </w:tc>
      </w:tr>
    </w:tbl>
    <w:p>
      <w:pPr>
        <w:pStyle w:val="Heading2"/>
        <w:spacing w:after="160" w:before="360"/>
      </w:pPr>
      <w:r>
        <w:rPr>
          <w:rFonts w:ascii="Arial" w:cs="Arial" w:eastAsia="Arial" w:hAnsi="Arial"/>
          <w:b/>
          <w:bCs/>
          <w:color w:val="1F4E78"/>
          <w:sz w:val="28"/>
          <w:szCs w:val="28"/>
        </w:rPr>
        <w:t xml:space="preserve">Per-Household Federal Cost in Year 5</w:t>
      </w:r>
    </w:p>
    <w:p>
      <w:pPr>
        <w:spacing w:after="200" w:line="320"/>
        <w:jc w:val="both"/>
      </w:pPr>
      <w:r>
        <w:rPr>
          <w:rFonts w:ascii="Georgia" w:cs="Georgia" w:eastAsia="Georgia" w:hAnsi="Georgia"/>
          <w:color w:val="1A1A1A"/>
          <w:sz w:val="22"/>
          <w:szCs w:val="22"/>
        </w:rPr>
        <w:t xml:space="preserve">Year 5 federal cost is substantially larger than Year 1 as more commitments come online. Total new federal investment: approximately $400 billion. Sovereign Fund covers approximately 15% of this; remainder funded through progressive tax architecture. Per-household impact varies sharply by income.</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2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Income Decile</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Income</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5 New Federal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20%</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$135,000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$11,500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$800,000+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$42,000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(wealth tax)</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assets</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$95,000+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Per-Household Benefits in Year 5</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Benefit</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Annual Value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(92% of households)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$770 (annualized)</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savings (households on universal coverage)</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$1,800 (transition partial)</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Childcare savings (families with young children)</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$8,500 (for affected families)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access (covered regions)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$700 (option value + utilization)</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Education aid (households with K-12/post-secondary needs)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$1,200 (for affected households)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benefits (covered workers)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 (for affected workers)</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typical household benefit (Year 5)</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$5,200 (avg, varies by situation)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Net for Typical Household (Year 5)</w:t>
      </w:r>
    </w:p>
    <w:p>
      <w:pPr>
        <w:spacing w:after="200" w:line="320"/>
        <w:jc w:val="both"/>
      </w:pPr>
      <w:r>
        <w:rPr>
          <w:rFonts w:ascii="Georgia" w:cs="Georgia" w:eastAsia="Georgia" w:hAnsi="Georgia"/>
          <w:color w:val="1A1A1A"/>
          <w:sz w:val="22"/>
          <w:szCs w:val="22"/>
        </w:rPr>
        <w:t xml:space="preserve">The typical American household experiences approximately $3,800 in net annual benefit in Year 5. Lower-income households see larger proportional benefit because the universal services they receive replace expenses they couldn't easily afford under status quo. Households with young children see substantially larger benefit due to childcare savings. The net positive impact is meaningful enough to be felt in household budgets, not just in aggregate.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5 is when the platform becomes politically tangible. Free broadband to 92% of households, mental health access in most regions, childcare cost relief for families. The platform shifts from ‘coming’ to ‘arrived’ in citizen experience.”</w:t>
            </w:r>
          </w:p>
        </w:tc>
      </w:tr>
    </w:tbl>
    <w:p>
      <w:r>
        <w:br w:type="page"/>
      </w:r>
    </w:p>
    <w:p>
      <w:pPr>
        <w:pStyle w:val="Heading1"/>
        <w:spacing w:after="240" w:before="480"/>
      </w:pPr>
      <w:r>
        <w:rPr>
          <w:rFonts w:ascii="Arial" w:cs="Arial" w:eastAsia="Arial" w:hAnsi="Arial"/>
          <w:b/>
          <w:bCs/>
          <w:color w:val="1F4E78"/>
          <w:sz w:val="36"/>
          <w:szCs w:val="36"/>
        </w:rPr>
        <w:t xml:space="preserve">Milestone 3: Year 7 (2032) — Path A Universal Coverage</w:t>
      </w:r>
    </w:p>
    <w:p>
      <w:pPr>
        <w:spacing w:after="240" w:line="340"/>
        <w:jc w:val="both"/>
      </w:pPr>
      <w:r>
        <w:rPr>
          <w:rFonts w:ascii="Georgia" w:cs="Georgia" w:eastAsia="Georgia" w:hAnsi="Georgia"/>
          <w:color w:val="1A1A1A"/>
          <w:sz w:val="24"/>
          <w:szCs w:val="24"/>
        </w:rPr>
        <w:t xml:space="preserve">Year 7 marks Path A's universal coverage achievement: 100% of US households have access to free universal basic broadband. The fiber installer workforce has expanded to its peak of approximately 165,000 workers. Mental health access is at near-universal deployment. Childcare coverage approaches 80%. Healthcare transition is approaching its midpoint. The platform has substantially deployed.</w:t>
      </w:r>
    </w:p>
    <w:p>
      <w:pPr>
        <w:pStyle w:val="Heading2"/>
        <w:spacing w:after="160" w:before="360"/>
      </w:pPr>
      <w:r>
        <w:rPr>
          <w:rFonts w:ascii="Arial" w:cs="Arial" w:eastAsia="Arial" w:hAnsi="Arial"/>
          <w:b/>
          <w:bCs/>
          <w:color w:val="1F4E78"/>
          <w:sz w:val="28"/>
          <w:szCs w:val="28"/>
        </w:rPr>
        <w:t xml:space="preserve">What's Active in Year 7</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Year 7 deployments</w:t>
            </w:r>
          </w:p>
          <w:p>
            <w:pPr>
              <w:spacing w:after="100" w:line="280"/>
            </w:pPr>
            <w:r>
              <w:rPr>
                <w:rFonts w:ascii="Georgia" w:cs="Georgia" w:eastAsia="Georgia" w:hAnsi="Georgia"/>
                <w:color w:val="1A1A1A"/>
                <w:sz w:val="21"/>
                <w:szCs w:val="21"/>
              </w:rPr>
              <w:t xml:space="preserve">•  Path A: 100% of US households — universal coverage achieved. Library backstop fully operational; every American is within 5 miles of a public library with high-speed connectivity, public terminals, private rooms, and trained librarians.</w:t>
            </w:r>
          </w:p>
          <w:p>
            <w:pPr>
              <w:spacing w:after="100" w:line="280"/>
            </w:pPr>
            <w:r>
              <w:rPr>
                <w:rFonts w:ascii="Georgia" w:cs="Georgia" w:eastAsia="Georgia" w:hAnsi="Georgia"/>
                <w:color w:val="1A1A1A"/>
                <w:sz w:val="21"/>
                <w:szCs w:val="21"/>
              </w:rPr>
              <w:t xml:space="preserve">•  Healthcare transition: approximately 50% of population on universal coverage; transition continues to Year 15.</w:t>
            </w:r>
          </w:p>
          <w:p>
            <w:pPr>
              <w:spacing w:after="100" w:line="280"/>
            </w:pPr>
            <w:r>
              <w:rPr>
                <w:rFonts w:ascii="Georgia" w:cs="Georgia" w:eastAsia="Georgia" w:hAnsi="Georgia"/>
                <w:color w:val="1A1A1A"/>
                <w:sz w:val="21"/>
                <w:szCs w:val="21"/>
              </w:rPr>
              <w:t>•  universal childcare: ~75% of childcare-needing households served; approaching full deployment.</w:t>
            </w:r>
          </w:p>
          <w:p>
            <w:pPr>
              <w:spacing w:after="100" w:line="280"/>
            </w:pPr>
            <w:r>
              <w:rPr>
                <w:rFonts w:ascii="Georgia" w:cs="Georgia" w:eastAsia="Georgia" w:hAnsi="Georgia"/>
                <w:color w:val="1A1A1A"/>
                <w:sz w:val="21"/>
                <w:szCs w:val="21"/>
              </w:rPr>
              <w:t xml:space="preserve">•  Universal Mental Health: 95% of metropolitan and 75% of rural areas; approximately 290 million Americans have access.</w:t>
            </w:r>
          </w:p>
          <w:p>
            <w:pPr>
              <w:spacing w:after="100" w:line="280"/>
            </w:pPr>
            <w:r>
              <w:rPr>
                <w:rFonts w:ascii="Georgia" w:cs="Georgia" w:eastAsia="Georgia" w:hAnsi="Georgia"/>
                <w:color w:val="1A1A1A"/>
                <w:sz w:val="21"/>
                <w:szCs w:val="21"/>
              </w:rPr>
              <w:t xml:space="preserve">•  Sovereign Education Fund: K-12 supplements at full deployment; post-secondary aid expanding to cover community college fully and 50% of state-school tuition.</w:t>
            </w:r>
          </w:p>
          <w:p>
            <w:pPr>
              <w:spacing w:after="100" w:line="280"/>
            </w:pPr>
            <w:r>
              <w:rPr>
                <w:rFonts w:ascii="Georgia" w:cs="Georgia" w:eastAsia="Georgia" w:hAnsi="Georgia"/>
                <w:color w:val="1A1A1A"/>
                <w:sz w:val="21"/>
                <w:szCs w:val="21"/>
              </w:rPr>
              <w:t xml:space="preserve">•  Civic Infrastructure: Phase 1 substantially complete (acute gap closure); Phase 2 (system modernization) beginning.</w:t>
            </w:r>
          </w:p>
          <w:p>
            <w:pPr>
              <w:spacing w:after="100" w:line="280"/>
            </w:pPr>
            <w:r>
              <w:rPr>
                <w:rFonts w:ascii="Georgia" w:cs="Georgia" w:eastAsia="Georgia" w:hAnsi="Georgia"/>
                <w:color w:val="1A1A1A"/>
                <w:sz w:val="21"/>
                <w:szCs w:val="21"/>
              </w:rPr>
              <w:t>•  wage floor: continued effectiveness; approximately 22 million Americans benefiting.</w:t>
            </w:r>
          </w:p>
          <w:p>
            <w:pPr>
              <w:spacing w:after="100" w:line="280"/>
            </w:pPr>
            <w:r>
              <w:rPr>
                <w:rFonts w:ascii="Georgia" w:cs="Georgia" w:eastAsia="Georgia" w:hAnsi="Georgia"/>
                <w:color w:val="1A1A1A"/>
                <w:sz w:val="21"/>
                <w:szCs w:val="21"/>
              </w:rPr>
              <w:t>•  Sovereign Fund corpus: approximately $5 trillion accumulated; disbursements covering ~25% of platform commitments.  (See Sources Baseline.)</w:t>
            </w:r>
          </w:p>
        </w:tc>
      </w:tr>
    </w:tbl>
    <w:p>
      <w:pPr>
        <w:pStyle w:val="Heading2"/>
        <w:spacing w:after="160" w:before="360"/>
      </w:pPr>
      <w:r>
        <w:rPr>
          <w:rFonts w:ascii="Arial" w:cs="Arial" w:eastAsia="Arial" w:hAnsi="Arial"/>
          <w:b/>
          <w:bCs/>
          <w:color w:val="1F4E78"/>
          <w:sz w:val="28"/>
          <w:szCs w:val="28"/>
        </w:rPr>
        <w:t xml:space="preserve">Per-Household Federal Cost in Year 7</w:t>
      </w:r>
    </w:p>
    <w:p>
      <w:pPr>
        <w:spacing w:after="200" w:line="320"/>
        <w:jc w:val="both"/>
      </w:pPr>
      <w:r>
        <w:rPr>
          <w:rFonts w:ascii="Georgia" w:cs="Georgia" w:eastAsia="Georgia" w:hAnsi="Georgia"/>
          <w:color w:val="1A1A1A"/>
          <w:sz w:val="22"/>
          <w:szCs w:val="22"/>
        </w:rPr>
        <w:t xml:space="preserve">Year 7 federal cost reaches approximately $700 billion. Sovereign Fund covers ~25% of this. Healthcare transition is now substantially absorbing existing federal spending (Medicare, Medicaid, employer-side subsidies that the platform takes over), reducing the truly new federal cost relative to status quo.</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2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Income Decile</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Income</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7 New Federal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20%</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$26,000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$680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$83,000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$310,000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$15,500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$830,000+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$58,000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(wealth tax)</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assets</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$135,000+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Per-Household Benefits in Year 7</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Benefit</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Annual Value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(100% coverage)</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$840</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savings (for households on universal coverage)</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$3,500 (50% pop on coverage)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Childcare savings (for families with young children)</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$10,500 (for affected families)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access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$900 (universal access)</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Education aid (households with K-12/post-secondary needs)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$2,400 (for affected households)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benefits (covered workers)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$2,600 (for affected workers)</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typical household benefit (Year 7)</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$8,600 (avg, varies by situation)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Net for Typical Household (Year 7)</w:t>
      </w:r>
    </w:p>
    <w:p>
      <w:pPr>
        <w:spacing w:after="200" w:line="320"/>
        <w:jc w:val="both"/>
      </w:pPr>
      <w:r>
        <w:rPr>
          <w:rFonts w:ascii="Georgia" w:cs="Georgia" w:eastAsia="Georgia" w:hAnsi="Georgia"/>
          <w:color w:val="1A1A1A"/>
          <w:sz w:val="22"/>
          <w:szCs w:val="22"/>
        </w:rPr>
        <w:t xml:space="preserve">The typical American household experiences approximately $6,200 in net annual benefit in Year 7. The benefit grows substantially from Year 5 because Path A is now universal (every household has free broadband or library access), more households have transitioned to universal healthcare coverage, and most mental health access barriers have been removed. For families with young children, the net annual benefit approaches $11,000 due to childcare savings.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“Path A reaches 100% coverage. Every American has free broadband or library access. The platform's universal services have moved from aspirational to operational. Citizens experience the platform as part of normal American life by Year 7.”</w:t>
            </w:r>
          </w:p>
        </w:tc>
      </w:tr>
    </w:tbl>
    <w:p>
      <w:r>
        <w:br w:type="page"/>
      </w:r>
    </w:p>
    <w:p>
      <w:pPr>
        <w:pStyle w:val="Heading1"/>
        <w:spacing w:after="240" w:before="480"/>
      </w:pPr>
      <w:r>
        <w:rPr>
          <w:rFonts w:ascii="Arial" w:cs="Arial" w:eastAsia="Arial" w:hAnsi="Arial"/>
          <w:b/>
          <w:bCs/>
          <w:color w:val="1F4E78"/>
          <w:sz w:val="36"/>
          <w:szCs w:val="36"/>
        </w:rPr>
        <w:t xml:space="preserve">Milestone 4: Year 12 (2037) — Sovereign Fund at Scale</w:t>
      </w:r>
    </w:p>
    <w:p>
      <w:pPr>
        <w:spacing w:after="240" w:line="340"/>
        <w:jc w:val="both"/>
      </w:pPr>
      <w:r>
        <w:rPr>
          <w:rFonts w:ascii="Georgia" w:cs="Georgia" w:eastAsia="Georgia" w:hAnsi="Georgia"/>
          <w:color w:val="1A1A1A"/>
          <w:sz w:val="24"/>
          <w:szCs w:val="24"/>
        </w:rPr>
        <w:t>Year 12 marks the Sovereign Fund's transition to full operational scale. The Fund's accumulated corpus of approximately $10 trillion produces sufficient annual returns to cover the majority of platform commitments. From this point forward, the platform's burden on direct taxpayer revenue diminishes substantially, even as commitments scale up. Healthcare transition approaches completion; childcare and mental health are at full operations; education and Civic Infrastructure are mid-deployment.  (Source baseline: see Sources_And_Derivation_Convention.docx.)</w:t>
      </w:r>
    </w:p>
    <w:p>
      <w:pPr>
        <w:pStyle w:val="Heading2"/>
        <w:spacing w:after="160" w:before="360"/>
      </w:pPr>
      <w:r>
        <w:rPr>
          <w:rFonts w:ascii="Arial" w:cs="Arial" w:eastAsia="Arial" w:hAnsi="Arial"/>
          <w:b/>
          <w:bCs/>
          <w:color w:val="1F4E78"/>
          <w:sz w:val="28"/>
          <w:szCs w:val="28"/>
        </w:rPr>
        <w:t xml:space="preserve">What's Active in Year 12</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Year 12 deployments</w:t>
            </w:r>
          </w:p>
          <w:p>
            <w:pPr>
              <w:spacing w:after="100" w:line="280"/>
            </w:pPr>
            <w:r>
              <w:rPr>
                <w:rFonts w:ascii="Georgia" w:cs="Georgia" w:eastAsia="Georgia" w:hAnsi="Georgia"/>
                <w:color w:val="1A1A1A"/>
                <w:sz w:val="21"/>
                <w:szCs w:val="21"/>
              </w:rPr>
              <w:t xml:space="preserve">•  Healthcare transition: approximately 75% of population on universal coverage; final transition for remaining 25% over Years 13-15.</w:t>
            </w:r>
          </w:p>
          <w:p>
            <w:pPr>
              <w:spacing w:after="100" w:line="280"/>
            </w:pPr>
            <w:r>
              <w:rPr>
                <w:rFonts w:ascii="Georgia" w:cs="Georgia" w:eastAsia="Georgia" w:hAnsi="Georgia"/>
                <w:color w:val="1A1A1A"/>
                <w:sz w:val="21"/>
                <w:szCs w:val="21"/>
              </w:rPr>
              <w:t>•  universal childcare: full deployment; ~95% of childcare-needing households served.</w:t>
            </w:r>
          </w:p>
          <w:p>
            <w:pPr>
              <w:spacing w:after="100" w:line="280"/>
            </w:pPr>
            <w:r>
              <w:rPr>
                <w:rFonts w:ascii="Georgia" w:cs="Georgia" w:eastAsia="Georgia" w:hAnsi="Georgia"/>
                <w:color w:val="1A1A1A"/>
                <w:sz w:val="21"/>
                <w:szCs w:val="21"/>
              </w:rPr>
              <w:t xml:space="preserve">•  Universal Mental Health: full deployment with telehealth multiplier in effect; approximately 320 million Americans have access.</w:t>
            </w:r>
          </w:p>
          <w:p>
            <w:pPr>
              <w:spacing w:after="100" w:line="280"/>
            </w:pPr>
            <w:r>
              <w:rPr>
                <w:rFonts w:ascii="Georgia" w:cs="Georgia" w:eastAsia="Georgia" w:hAnsi="Georgia"/>
                <w:color w:val="1A1A1A"/>
                <w:sz w:val="21"/>
                <w:szCs w:val="21"/>
              </w:rPr>
              <w:t xml:space="preserve">•  Sovereign Education Fund: post-secondary aid covers community college fully and ~75% of state-school tuition; private and out-of-state options available with sliding-scale support.</w:t>
            </w:r>
          </w:p>
          <w:p>
            <w:pPr>
              <w:spacing w:after="100" w:line="280"/>
            </w:pPr>
            <w:r>
              <w:rPr>
                <w:rFonts w:ascii="Georgia" w:cs="Georgia" w:eastAsia="Georgia" w:hAnsi="Georgia"/>
                <w:color w:val="1A1A1A"/>
                <w:sz w:val="21"/>
                <w:szCs w:val="21"/>
              </w:rPr>
              <w:t xml:space="preserve">•  Civic Infrastructure: Phase 2 substantially advanced; transportation backlog elimination making major progress; all six components in active operations.</w:t>
            </w:r>
          </w:p>
          <w:p>
            <w:pPr>
              <w:spacing w:after="100" w:line="280"/>
            </w:pPr>
            <w:r>
              <w:rPr>
                <w:rFonts w:ascii="Georgia" w:cs="Georgia" w:eastAsia="Georgia" w:hAnsi="Georgia"/>
                <w:color w:val="1A1A1A"/>
                <w:sz w:val="21"/>
                <w:szCs w:val="21"/>
              </w:rPr>
              <w:t xml:space="preserve">•  Path A broadband: stable steady-state operations; service standard upgrade to 250/50 Mbps in progress.</w:t>
            </w:r>
          </w:p>
          <w:p>
            <w:pPr>
              <w:spacing w:after="100" w:line="280"/>
            </w:pPr>
            <w:r>
              <w:rPr>
                <w:rFonts w:ascii="Georgia" w:cs="Georgia" w:eastAsia="Georgia" w:hAnsi="Georgia"/>
                <w:color w:val="1A1A1A"/>
                <w:sz w:val="21"/>
                <w:szCs w:val="21"/>
              </w:rPr>
              <w:t>•  wage floor: continued effectiveness; geographic indexing fully operational.</w:t>
            </w:r>
          </w:p>
          <w:p>
            <w:pPr>
              <w:spacing w:after="100" w:line="280"/>
            </w:pPr>
            <w:r>
              <w:rPr>
                <w:rFonts w:ascii="Georgia" w:cs="Georgia" w:eastAsia="Georgia" w:hAnsi="Georgia"/>
                <w:color w:val="1A1A1A"/>
                <w:sz w:val="21"/>
                <w:szCs w:val="21"/>
              </w:rPr>
              <w:t xml:space="preserve">•  Community Contribution Plan: first cohorts receiving disbursements; transition from Social Security beginning.</w:t>
            </w:r>
          </w:p>
          <w:p>
            <w:pPr>
              <w:spacing w:after="100" w:line="280"/>
            </w:pPr>
            <w:r>
              <w:rPr>
                <w:rFonts w:ascii="Georgia" w:cs="Georgia" w:eastAsia="Georgia" w:hAnsi="Georgia"/>
                <w:color w:val="1A1A1A"/>
                <w:sz w:val="21"/>
                <w:szCs w:val="21"/>
              </w:rPr>
              <w:t xml:space="preserve">•  Sovereign Fund corpus: ~$10 trillion accumulated; disbursements covering ~55% of platform commitments.</w:t>
            </w:r>
          </w:p>
        </w:tc>
      </w:tr>
    </w:tbl>
    <w:p>
      <w:pPr>
        <w:pStyle w:val="Heading2"/>
        <w:spacing w:after="160" w:before="360"/>
      </w:pPr>
      <w:r>
        <w:rPr>
          <w:rFonts w:ascii="Arial" w:cs="Arial" w:eastAsia="Arial" w:hAnsi="Arial"/>
          <w:b/>
          <w:bCs/>
          <w:color w:val="1F4E78"/>
          <w:sz w:val="28"/>
          <w:szCs w:val="28"/>
        </w:rPr>
        <w:t xml:space="preserve">Per-Household Federal Cost in Year 12</w:t>
      </w:r>
    </w:p>
    <w:p>
      <w:pPr>
        <w:spacing w:after="200" w:line="320"/>
        <w:jc w:val="both"/>
      </w:pPr>
      <w:r>
        <w:rPr>
          <w:rFonts w:ascii="Georgia" w:cs="Georgia" w:eastAsia="Georgia" w:hAnsi="Georgia"/>
          <w:color w:val="1A1A1A"/>
          <w:sz w:val="22"/>
          <w:szCs w:val="22"/>
        </w:rPr>
        <w:t xml:space="preserve">Year 12 federal cost reaches approximately $1.4 trillion in total platform commitments, but Sovereign Fund disbursements cover ~55% of this. The directly-taxpayer-funded portion is approximately $630 billion — less than the Year 7 number despite substantially more commitments active. This is the Sovereign Fund's design effect at work: the Fund's compound returns eventually carry the majority of platform costs.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2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Income Decile</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Income</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12 New Federal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20%</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$27,000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$87,000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$148,000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$4,400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$330,000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$13,000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$880,000+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$52,000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(wealth tax)</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assets</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$140,000+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Per-Household Benefits in Year 12</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Benefit</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Annual Value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$870</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savings (75% pop on universal coverage)</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Childcare savings (for families with young children)</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$12,200 (for affected families)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access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Education aid (households with K-12/post-secondary needs)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$3,800 (for affected households)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benefits (covered workers)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$2,800 (for affected workers)</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Tax simplification (return-free filing if active)</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$300</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typical household benefit (Year 12)</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$15,200 (avg, varies by situation)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Net for Typical Household (Year 12)</w:t>
      </w:r>
    </w:p>
    <w:p>
      <w:pPr>
        <w:spacing w:after="200" w:line="320"/>
        <w:jc w:val="both"/>
      </w:pPr>
      <w:r>
        <w:rPr>
          <w:rFonts w:ascii="Georgia" w:cs="Georgia" w:eastAsia="Georgia" w:hAnsi="Georgia"/>
          <w:color w:val="1A1A1A"/>
          <w:sz w:val="22"/>
          <w:szCs w:val="22"/>
        </w:rPr>
        <w:t xml:space="preserve">The typical American household experiences approximately $13,400 in net annual benefit in Year 12. This is a major increase from Year 7 because the Sovereign Fund's disbursement scale has reduced the household's direct tax burden, while platform benefits have continued to grow. For families with young children, net benefit approaches $25,000; for households with college-age students, additional substantial benefits apply.</w:t>
      </w:r>
    </w:p>
    <w:p>
      <w:pPr>
        <w:spacing w:after="200" w:line="320"/>
        <w:jc w:val="both"/>
      </w:pPr>
      <w:r>
        <w:rPr>
          <w:rFonts w:ascii="Georgia" w:cs="Georgia" w:eastAsia="Georgia" w:hAnsi="Georgia"/>
          <w:color w:val="1A1A1A"/>
          <w:sz w:val="22"/>
          <w:szCs w:val="22"/>
        </w:rPr>
        <w:t xml:space="preserve">This is the milestone where the platform's design becomes most apparent: as the Sovereign Fund scales, the platform's ongoing cost falls increasingly on accumulated returns rather than current taxpayers, allowing universal services to expand without imposing growing direct burdens on most households.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12 is the milestone where the Sovereign Fund's design becomes apparent. Disbursements cover 55% of platform commitments. Citizens receive growing benefits while their direct tax burden declines from Year 7 levels.”</w:t>
            </w:r>
          </w:p>
        </w:tc>
      </w:tr>
    </w:tbl>
    <w:p>
      <w:r>
        <w:br w:type="page"/>
      </w:r>
    </w:p>
    <w:p>
      <w:pPr>
        <w:pStyle w:val="Heading1"/>
        <w:spacing w:after="240" w:before="480"/>
      </w:pPr>
      <w:r>
        <w:rPr>
          <w:rFonts w:ascii="Arial" w:cs="Arial" w:eastAsia="Arial" w:hAnsi="Arial"/>
          <w:b/>
          <w:bCs/>
          <w:color w:val="1F4E78"/>
          <w:sz w:val="36"/>
          <w:szCs w:val="36"/>
        </w:rPr>
        <w:t xml:space="preserve">Milestone 5: Year 20 (2045) — Pillars Mature</w:t>
      </w:r>
    </w:p>
    <w:p>
      <w:pPr>
        <w:spacing w:after="240" w:line="340"/>
        <w:jc w:val="both"/>
      </w:pPr>
      <w:r>
        <w:rPr>
          <w:rFonts w:ascii="Georgia" w:cs="Georgia" w:eastAsia="Georgia" w:hAnsi="Georgia"/>
          <w:color w:val="1A1A1A"/>
          <w:sz w:val="24"/>
          <w:szCs w:val="24"/>
        </w:rPr>
        <w:t>Year 20 sees the platform's pillars fully mature. The Sovereign Fund corpus has accumulated to approximately $20 trillion, covering 60% of platform commitments. All nine adjacent pillars are at full operational scale. The Sovereign Education Fund delivers post-secondary access through doctoral programs (tuition plus living stipends), with no cap on fields or credentials pursued within the age-30 funding window; vocational, community-college, and four-year paths are equally supported. The Community Contribution Plan delivers retirement income to a growing share of new retirees. The Civic Infrastructure pillar is in Phase 3 (long-horizon investment) with energy grid modernization and transformative transit becoming reality.  (Source baseline: see Sources_And_Derivation_Convention.docx.)</w:t>
      </w:r>
    </w:p>
    <w:p>
      <w:pPr>
        <w:pStyle w:val="Heading2"/>
        <w:spacing w:after="160" w:before="360"/>
      </w:pPr>
      <w:r>
        <w:rPr>
          <w:rFonts w:ascii="Arial" w:cs="Arial" w:eastAsia="Arial" w:hAnsi="Arial"/>
          <w:b/>
          <w:bCs/>
          <w:color w:val="1F4E78"/>
          <w:sz w:val="28"/>
          <w:szCs w:val="28"/>
        </w:rPr>
        <w:t xml:space="preserve">What's Active in Year 20</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Year 20 deployments</w:t>
            </w:r>
          </w:p>
          <w:p>
            <w:pPr>
              <w:spacing w:after="100" w:line="280"/>
            </w:pPr>
            <w:r>
              <w:rPr>
                <w:rFonts w:ascii="Georgia" w:cs="Georgia" w:eastAsia="Georgia" w:hAnsi="Georgia"/>
                <w:color w:val="1A1A1A"/>
                <w:sz w:val="21"/>
                <w:szCs w:val="21"/>
              </w:rPr>
              <w:t xml:space="preserve">•  Healthcare transition: complete since Year 15; universal coverage fully operational; approximately 30% of total US healthcare spending eliminated through administrative simplification and aligned incentives.</w:t>
            </w:r>
          </w:p>
          <w:p>
            <w:pPr>
              <w:spacing w:after="100" w:line="280"/>
            </w:pPr>
            <w:r>
              <w:rPr>
                <w:rFonts w:ascii="Georgia" w:cs="Georgia" w:eastAsia="Georgia" w:hAnsi="Georgia"/>
                <w:color w:val="1A1A1A"/>
                <w:sz w:val="21"/>
                <w:szCs w:val="21"/>
              </w:rPr>
              <w:t>•  universal childcare: full deployment; 18-year buildout completed.</w:t>
            </w:r>
          </w:p>
          <w:p>
            <w:pPr>
              <w:spacing w:after="100" w:line="280"/>
            </w:pPr>
            <w:r>
              <w:rPr>
                <w:rFonts w:ascii="Georgia" w:cs="Georgia" w:eastAsia="Georgia" w:hAnsi="Georgia"/>
                <w:color w:val="1A1A1A"/>
                <w:sz w:val="21"/>
                <w:szCs w:val="21"/>
              </w:rPr>
              <w:t xml:space="preserve">•  Universal Mental Health: full operations; telehealth multiplier producing ~2x effective workforce capacity.</w:t>
            </w:r>
          </w:p>
          <w:p>
            <w:pPr>
              <w:spacing w:after="100" w:line="280"/>
            </w:pPr>
            <w:r>
              <w:rPr>
                <w:rFonts w:ascii="Georgia" w:cs="Georgia" w:eastAsia="Georgia" w:hAnsi="Georgia"/>
                <w:color w:val="1A1A1A"/>
                <w:sz w:val="21"/>
                <w:szCs w:val="21"/>
              </w:rPr>
              <w:t xml:space="preserve">•  Sovereign Education Fund: covers tuition at all public institutions and 80% of cost at private institutions through sliding scale; debt forgiveness substantially reduces Americans' student loan burden.</w:t>
            </w:r>
          </w:p>
          <w:p>
            <w:pPr>
              <w:spacing w:after="100" w:line="280"/>
            </w:pPr>
            <w:r>
              <w:rPr>
                <w:rFonts w:ascii="Georgia" w:cs="Georgia" w:eastAsia="Georgia" w:hAnsi="Georgia"/>
                <w:color w:val="1A1A1A"/>
                <w:sz w:val="21"/>
                <w:szCs w:val="21"/>
              </w:rPr>
              <w:t xml:space="preserve">•  Civic Infrastructure: Phase 3 active. Energy grid modernization underway. Path A service standard at 500/500 Mbps symmetric. Transformative transit projects (regional rail expansion, transit-oriented development) producing visible regional impacts.</w:t>
            </w:r>
          </w:p>
          <w:p>
            <w:pPr>
              <w:spacing w:after="100" w:line="280"/>
            </w:pPr>
            <w:r>
              <w:rPr>
                <w:rFonts w:ascii="Georgia" w:cs="Georgia" w:eastAsia="Georgia" w:hAnsi="Georgia"/>
                <w:color w:val="1A1A1A"/>
                <w:sz w:val="21"/>
                <w:szCs w:val="21"/>
              </w:rPr>
              <w:t>•  wage floor: fully integrated with Sovereign Education Fund and workforce development; geographic indexing reflects regional costs of living.</w:t>
            </w:r>
          </w:p>
          <w:p>
            <w:pPr>
              <w:spacing w:after="100" w:line="280"/>
            </w:pPr>
            <w:r>
              <w:rPr>
                <w:rFonts w:ascii="Georgia" w:cs="Georgia" w:eastAsia="Georgia" w:hAnsi="Georgia"/>
                <w:color w:val="1A1A1A"/>
                <w:sz w:val="21"/>
                <w:szCs w:val="21"/>
              </w:rPr>
              <w:t xml:space="preserve">•  Community Contribution Plan: ~30% of new retirees receiving Plan disbursements; Plan continues phasing in as new retirees enter the system.</w:t>
            </w:r>
          </w:p>
          <w:p>
            <w:pPr>
              <w:spacing w:after="100" w:line="280"/>
            </w:pPr>
            <w:r>
              <w:rPr>
                <w:rFonts w:ascii="Georgia" w:cs="Georgia" w:eastAsia="Georgia" w:hAnsi="Georgia"/>
                <w:color w:val="1A1A1A"/>
                <w:sz w:val="21"/>
                <w:szCs w:val="21"/>
              </w:rPr>
              <w:t xml:space="preserve">•  Civic Technology (if v2.5+ implemented): unified citizen-government interface operational; return-free tax filing universal.</w:t>
            </w:r>
          </w:p>
          <w:p>
            <w:pPr>
              <w:spacing w:after="100" w:line="280"/>
            </w:pPr>
            <w:r>
              <w:rPr>
                <w:rFonts w:ascii="Georgia" w:cs="Georgia" w:eastAsia="Georgia" w:hAnsi="Georgia"/>
                <w:color w:val="1A1A1A"/>
                <w:sz w:val="21"/>
                <w:szCs w:val="21"/>
              </w:rPr>
              <w:t>•  Sovereign Fund corpus: ~$20 trillion accumulated; disbursements covering ~60% of platform commitments.  (See Sources Baseline.)</w:t>
            </w:r>
          </w:p>
        </w:tc>
      </w:tr>
    </w:tbl>
    <w:p>
      <w:pPr>
        <w:pStyle w:val="Heading2"/>
        <w:spacing w:after="160" w:before="360"/>
      </w:pPr>
      <w:r>
        <w:rPr>
          <w:rFonts w:ascii="Arial" w:cs="Arial" w:eastAsia="Arial" w:hAnsi="Arial"/>
          <w:b/>
          <w:bCs/>
          <w:color w:val="1F4E78"/>
          <w:sz w:val="28"/>
          <w:szCs w:val="28"/>
        </w:rPr>
        <w:t xml:space="preserve">Per-Household Federal Cost in Year 20</w:t>
      </w:r>
    </w:p>
    <w:p>
      <w:pPr>
        <w:spacing w:after="200" w:line="320"/>
        <w:jc w:val="both"/>
      </w:pPr>
      <w:r>
        <w:rPr>
          <w:rFonts w:ascii="Georgia" w:cs="Georgia" w:eastAsia="Georgia" w:hAnsi="Georgia"/>
          <w:color w:val="1A1A1A"/>
          <w:sz w:val="22"/>
          <w:szCs w:val="22"/>
        </w:rPr>
        <w:t xml:space="preserve">Year 20 federal cost in total platform commitments: approximately $1.9 trillion. Sovereign Fund covers ~60% of this. Directly-taxpayer-funded portion: approximately $760 billion. Per-household impact remains progressive, with substantial reductions for low and middle-income households relative to Year 7-12 peak.</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2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Income Decile</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Income</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20 New Federal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20%</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$165,000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$370,000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$980,000+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$45,000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(wealth tax)</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assets</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$130,000+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Per-Household Benefits in Year 20</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Benefit</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Annual Value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(Service standard at 500/500 Mbps symmetric)</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$1,100 (more value vs status quo)</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savings (universal coverage at full operations)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$8,200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Childcare savings (full deployment)</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$13,800 (for affected families)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access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$1,400 (utilization growth)</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Education aid (Sovereign Education Fund mature)</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$5,500 (for affected households)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 workforce development</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$3,200 (for affected workers)</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Retirement income (Community Contribution Plan)</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$8,200 (for retirees on Plan)</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Tax simplification, civic engagement efficiency</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typical household benefit (Year 20)</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$20,800 (avg, varies by situation)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Net for Typical Household (Year 20)</w:t>
      </w:r>
    </w:p>
    <w:p>
      <w:pPr>
        <w:spacing w:after="200" w:line="320"/>
        <w:jc w:val="both"/>
      </w:pPr>
      <w:r>
        <w:rPr>
          <w:rFonts w:ascii="Georgia" w:cs="Georgia" w:eastAsia="Georgia" w:hAnsi="Georgia"/>
          <w:color w:val="1A1A1A"/>
          <w:sz w:val="22"/>
          <w:szCs w:val="22"/>
        </w:rPr>
        <w:t xml:space="preserve">The typical American household experiences approximately $18,700 in net annual benefit in Year 20. The platform's pillars are fully mature; the Sovereign Fund's disbursement scale is at near-peak coverage; citizens experience the platform as established American infrastructure rather than new policy. For most households, the platform's effects have become baseline assumption — free broadband, universal healthcare, accessible childcare, available mental health — the things you don't think about because they work.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“Year 20 is when the platform becomes baseline. Free broadband, universal healthcare, accessible childcare, mental health access — the things you don't think about because they work. Established American infrastructure rather than new policy.”</w:t>
            </w:r>
          </w:p>
        </w:tc>
      </w:tr>
    </w:tbl>
    <w:p>
      <w:r>
        <w:br w:type="page"/>
      </w:r>
    </w:p>
    <w:p>
      <w:pPr>
        <w:pStyle w:val="Heading1"/>
        <w:spacing w:after="240" w:before="480"/>
      </w:pPr>
      <w:r>
        <w:rPr>
          <w:rFonts w:ascii="Arial" w:cs="Arial" w:eastAsia="Arial" w:hAnsi="Arial"/>
          <w:b/>
          <w:bCs/>
          <w:color w:val="1F4E78"/>
          <w:sz w:val="36"/>
          <w:szCs w:val="36"/>
        </w:rPr>
        <w:t xml:space="preserve">Milestone 6: Year 30 (2055) — Steady State</w:t>
      </w:r>
    </w:p>
    <w:p>
      <w:pPr>
        <w:spacing w:after="240" w:line="340"/>
        <w:jc w:val="both"/>
      </w:pPr>
      <w:r>
        <w:rPr>
          <w:rFonts w:ascii="Georgia" w:cs="Georgia" w:eastAsia="Georgia" w:hAnsi="Georgia"/>
          <w:color w:val="1A1A1A"/>
          <w:sz w:val="24"/>
          <w:szCs w:val="24"/>
        </w:rPr>
        <w:t>Year 30 marks full platform deployment. The Sovereign Fund corpus stabilizes at approximately $35 trillion. The Community Contribution Plan reaches full operational scale with the majority of new retirees receiving Plan disbursements rather than Social Security. All Civic Infrastructure components are at steady state. The platform has delivered, fully, what was committed in 2026.  (Source baseline: see Sources_And_Derivation_Convention.docx.)</w:t>
      </w:r>
    </w:p>
    <w:p>
      <w:pPr>
        <w:pStyle w:val="Heading2"/>
        <w:spacing w:after="160" w:before="360"/>
      </w:pPr>
      <w:r>
        <w:rPr>
          <w:rFonts w:ascii="Arial" w:cs="Arial" w:eastAsia="Arial" w:hAnsi="Arial"/>
          <w:b/>
          <w:bCs/>
          <w:color w:val="1F4E78"/>
          <w:sz w:val="28"/>
          <w:szCs w:val="28"/>
        </w:rPr>
        <w:t xml:space="preserve">What's Active in Year 30</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Year 30 steady-state operations</w:t>
            </w:r>
          </w:p>
          <w:p>
            <w:pPr>
              <w:spacing w:after="100" w:line="280"/>
            </w:pPr>
            <w:r>
              <w:rPr>
                <w:rFonts w:ascii="Georgia" w:cs="Georgia" w:eastAsia="Georgia" w:hAnsi="Georgia"/>
                <w:color w:val="1A1A1A"/>
                <w:sz w:val="21"/>
                <w:szCs w:val="21"/>
              </w:rPr>
              <w:t xml:space="preserve">•  Healthcare: universal coverage fully mature for 15 years; healthcare costs as percent of GDP have declined from 17% to ~12% through administrative simplification, aligned incentives, and prevention focus.</w:t>
            </w:r>
          </w:p>
          <w:p>
            <w:pPr>
              <w:spacing w:after="100" w:line="280"/>
            </w:pPr>
            <w:r>
              <w:rPr>
                <w:rFonts w:ascii="Georgia" w:cs="Georgia" w:eastAsia="Georgia" w:hAnsi="Georgia"/>
                <w:color w:val="1A1A1A"/>
                <w:sz w:val="21"/>
                <w:szCs w:val="21"/>
              </w:rPr>
              <w:t>•  universal childcare: 17 years past full deployment; childcare workforce stable; multi-generational families have experienced full childcare access from infants through pre-K.</w:t>
            </w:r>
          </w:p>
          <w:p>
            <w:pPr>
              <w:spacing w:after="100" w:line="280"/>
            </w:pPr>
            <w:r>
              <w:rPr>
                <w:rFonts w:ascii="Georgia" w:cs="Georgia" w:eastAsia="Georgia" w:hAnsi="Georgia"/>
                <w:color w:val="1A1A1A"/>
                <w:sz w:val="21"/>
                <w:szCs w:val="21"/>
              </w:rPr>
              <w:t xml:space="preserve">•  Universal Mental Health: full operations; telehealth and in-person mix optimized; mental health workforce expanded ~3x from 2026 baseline.</w:t>
            </w:r>
          </w:p>
          <w:p>
            <w:pPr>
              <w:spacing w:after="100" w:line="280"/>
            </w:pPr>
            <w:r>
              <w:rPr>
                <w:rFonts w:ascii="Georgia" w:cs="Georgia" w:eastAsia="Georgia" w:hAnsi="Georgia"/>
                <w:color w:val="1A1A1A"/>
                <w:sz w:val="21"/>
                <w:szCs w:val="21"/>
              </w:rPr>
              <w:t xml:space="preserve">•  Sovereign Education Fund: post-secondary access fully open; American student debt at historical lows; international student enrollment in US institutions stable.</w:t>
            </w:r>
          </w:p>
          <w:p>
            <w:pPr>
              <w:spacing w:after="100" w:line="280"/>
            </w:pPr>
            <w:r>
              <w:rPr>
                <w:rFonts w:ascii="Georgia" w:cs="Georgia" w:eastAsia="Georgia" w:hAnsi="Georgia"/>
                <w:color w:val="1A1A1A"/>
                <w:sz w:val="21"/>
                <w:szCs w:val="21"/>
              </w:rPr>
              <w:t xml:space="preserve">•  Civic Infrastructure: all components at steady state. Path A at 1 Gbps symmetric universal. Energy grid 90%+ modernized. Transportation backlog substantially eliminated. Library system flourishing.</w:t>
            </w:r>
          </w:p>
          <w:p>
            <w:pPr>
              <w:spacing w:after="100" w:line="280"/>
            </w:pPr>
            <w:r>
              <w:rPr>
                <w:rFonts w:ascii="Georgia" w:cs="Georgia" w:eastAsia="Georgia" w:hAnsi="Georgia"/>
                <w:color w:val="1A1A1A"/>
                <w:sz w:val="21"/>
                <w:szCs w:val="21"/>
              </w:rPr>
              <w:t>•  wage floor: continued effectiveness; bottom quartile wages substantially higher than 2026 baseline.</w:t>
            </w:r>
          </w:p>
          <w:p>
            <w:pPr>
              <w:spacing w:after="100" w:line="280"/>
            </w:pPr>
            <w:r>
              <w:rPr>
                <w:rFonts w:ascii="Georgia" w:cs="Georgia" w:eastAsia="Georgia" w:hAnsi="Georgia"/>
                <w:color w:val="1A1A1A"/>
                <w:sz w:val="21"/>
                <w:szCs w:val="21"/>
              </w:rPr>
              <w:t xml:space="preserve">•  Community Contribution Plan: ~85% of new retirees receiving Plan disbursements; Social Security continues to honor existing commitments while Plan handles new retirees.</w:t>
            </w:r>
          </w:p>
          <w:p>
            <w:pPr>
              <w:spacing w:after="100" w:line="280"/>
            </w:pPr>
            <w:r>
              <w:rPr>
                <w:rFonts w:ascii="Georgia" w:cs="Georgia" w:eastAsia="Georgia" w:hAnsi="Georgia"/>
                <w:color w:val="1A1A1A"/>
                <w:sz w:val="21"/>
                <w:szCs w:val="21"/>
              </w:rPr>
              <w:t xml:space="preserve">•  Civic Technology (if implemented): unified citizen-government interface mature; American civic engagement infrastructure comparable to Estonia, Singapore, Denmark.</w:t>
            </w:r>
          </w:p>
          <w:p>
            <w:pPr>
              <w:spacing w:after="100" w:line="280"/>
            </w:pPr>
            <w:r>
              <w:rPr>
                <w:rFonts w:ascii="Georgia" w:cs="Georgia" w:eastAsia="Georgia" w:hAnsi="Georgia"/>
                <w:color w:val="1A1A1A"/>
                <w:sz w:val="21"/>
                <w:szCs w:val="21"/>
              </w:rPr>
              <w:t>•  Sovereign Fund corpus: ~$35 trillion accumulated; disbursements covering ~65% of platform commitments.  (See Sources Baseline.)</w:t>
            </w:r>
          </w:p>
        </w:tc>
      </w:tr>
    </w:tbl>
    <w:p>
      <w:pPr>
        <w:pStyle w:val="Heading2"/>
        <w:spacing w:after="160" w:before="360"/>
      </w:pPr>
      <w:r>
        <w:rPr>
          <w:rFonts w:ascii="Arial" w:cs="Arial" w:eastAsia="Arial" w:hAnsi="Arial"/>
          <w:b/>
          <w:bCs/>
          <w:color w:val="1F4E78"/>
          <w:sz w:val="28"/>
          <w:szCs w:val="28"/>
        </w:rPr>
        <w:t xml:space="preserve">Per-Household Federal Cost in Year 30</w:t>
      </w:r>
    </w:p>
    <w:p>
      <w:pPr>
        <w:spacing w:after="200" w:line="320"/>
        <w:jc w:val="both"/>
      </w:pPr>
      <w:r>
        <w:rPr>
          <w:rFonts w:ascii="Georgia" w:cs="Georgia" w:eastAsia="Georgia" w:hAnsi="Georgia"/>
          <w:color w:val="1A1A1A"/>
          <w:sz w:val="22"/>
          <w:szCs w:val="22"/>
        </w:rPr>
        <w:t xml:space="preserve">Year 30 federal cost in total platform commitments: approximately $2.3 trillion. Sovereign Fund covers ~65% of this. Directly-taxpayer-funded portion: approximately $800 billion. Per-household impact is progressive and modest for most households.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800"/>
        <w:gridCol w:w="32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Income Decile</w:t>
            </w:r>
          </w:p>
        </w:tc>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Income</w:t>
            </w:r>
          </w:p>
        </w:tc>
        <w:tc>
          <w:tcPr>
            <w:tcW w:type="dxa" w:w="3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 30 New Federal Cost</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Bottom 20%</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$33,000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$65,000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$185,000</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$420,000</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$9,500</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w:t>
            </w:r>
          </w:p>
        </w:tc>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$1.1M+</w:t>
            </w:r>
          </w:p>
        </w:tc>
        <w:tc>
          <w:tcPr>
            <w:tcW w:type="dxa" w:w="3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$42,000</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 (wealth tax)</w:t>
            </w:r>
          </w:p>
        </w:tc>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$5M+ assets</w:t>
            </w:r>
          </w:p>
        </w:tc>
        <w:tc>
          <w:tcPr>
            <w:tcW w:type="dxa" w:w="3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$125,000+</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Per-Household Benefits in Year 30</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Benefit</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Avg Household Annual Value</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Free broadband (1 Gbps symmetric)</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$1,400 (more value vs old standards)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Healthcare savings (universal coverage fully mature)</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$10,500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Childcare savings (steady state)</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$14,800 (for affected families)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Mental health access (full operations)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Education aid (Education Fund fully mature)</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$6,200 (for affected households)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Wage floor + workforce development</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$3,800 (for affected workers)</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Retirement income (CCP delivering)</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$11,400 (for retirees)</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Civic technology benefits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$700 (if implemented)</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typical household benefit (Year 30)</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$23,200 (avg, varies by situation)</w:t>
            </w:r>
          </w:p>
        </w:tc>
      </w:tr>
    </w:tbl>
    <w:p>
      <w:pPr>
        <w:spacing w:after="240"/>
      </w:pPr>
      <w:r>
        <w:t xml:space="preserve"/>
      </w:r>
    </w:p>
    <w:p>
      <w:pPr>
        <w:pStyle w:val="Heading2"/>
        <w:spacing w:after="160" w:before="360"/>
      </w:pPr>
      <w:r>
        <w:rPr>
          <w:rFonts w:ascii="Arial" w:cs="Arial" w:eastAsia="Arial" w:hAnsi="Arial"/>
          <w:b/>
          <w:bCs/>
          <w:color w:val="1F4E78"/>
          <w:sz w:val="28"/>
          <w:szCs w:val="28"/>
        </w:rPr>
        <w:t xml:space="preserve">Net for Typical Household (Year 30)</w:t>
      </w:r>
    </w:p>
    <w:p>
      <w:pPr>
        <w:spacing w:after="200" w:line="320"/>
        <w:jc w:val="both"/>
      </w:pPr>
      <w:r>
        <w:rPr>
          <w:rFonts w:ascii="Georgia" w:cs="Georgia" w:eastAsia="Georgia" w:hAnsi="Georgia"/>
          <w:color w:val="1A1A1A"/>
          <w:sz w:val="22"/>
          <w:szCs w:val="22"/>
        </w:rPr>
        <w:t xml:space="preserve">The typical American household experiences approximately $22,300 in net annual benefit in Year 30. The platform has delivered; the Sovereign Fund handles the majority of ongoing cost; citizens experience the full set of universal commitments as established American infrastructure. For families and retirees, the net annual benefit approaches $30,000+. For working-age singles, it's around $15,000. For wealthy households, the math reverses: substantial wealth tax exposure produces net negative annual impact, although they receive the same universal services.</w:t>
      </w:r>
    </w:p>
    <w:p>
      <w:pPr>
        <w:pStyle w:val="Heading2"/>
        <w:spacing w:after="160" w:before="360"/>
      </w:pPr>
      <w:r>
        <w:rPr>
          <w:rFonts w:ascii="Arial" w:cs="Arial" w:eastAsia="Arial" w:hAnsi="Arial"/>
          <w:b/>
          <w:bCs/>
          <w:color w:val="1F4E78"/>
          <w:sz w:val="28"/>
          <w:szCs w:val="28"/>
        </w:rPr>
        <w:t xml:space="preserve">Cumulative Lifetime Impact</w:t>
      </w:r>
    </w:p>
    <w:p>
      <w:pPr>
        <w:spacing w:after="200" w:line="320"/>
        <w:jc w:val="both"/>
      </w:pPr>
      <w:r>
        <w:rPr>
          <w:rFonts w:ascii="Georgia" w:cs="Georgia" w:eastAsia="Georgia" w:hAnsi="Georgia"/>
          <w:color w:val="1A1A1A"/>
          <w:sz w:val="22"/>
          <w:szCs w:val="22"/>
        </w:rPr>
        <w:t xml:space="preserve">By Year 30, a typical American household has experienced approximately 30 years of platform benefits. Cumulative net benefit over this period (averaged across all milestone years and household-life-stages):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 Type</w:t>
            </w:r>
          </w:p>
        </w:tc>
        <w:tc>
          <w:tcPr>
            <w:tcW w:type="dxa" w:w="4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30-Year Cumulative Net Benefit</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single</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+$220,000</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single</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+$280,000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family with kids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+$580,000</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family with kids</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+$520,000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 family with kids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+$340,000</w:t>
            </w:r>
          </w:p>
        </w:tc>
      </w:tr>
      <w:tr>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Retiree (transitioned to CCP)</w:t>
            </w:r>
          </w:p>
        </w:tc>
        <w:tc>
          <w:tcPr>
            <w:tcW w:type="dxa" w:w="4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+$280,000</w:t>
            </w:r>
          </w:p>
        </w:tc>
      </w:tr>
      <w:tr>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Wealthy household ($5M+ assets)</w:t>
            </w:r>
          </w:p>
        </w:tc>
        <w:tc>
          <w:tcPr>
            <w:tcW w:type="dxa" w:w="4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-$540,000</w:t>
            </w:r>
          </w:p>
        </w:tc>
      </w:tr>
    </w:tbl>
    <w:p>
      <w:pPr>
        <w:spacing w:after="240"/>
      </w:pPr>
      <w:r>
        <w:t xml:space="preserve"/>
      </w:r>
    </w:p>
    <w:p>
      <w:pPr>
        <w:spacing w:after="200" w:line="320"/>
        <w:jc w:val="both"/>
      </w:pPr>
      <w:r>
        <w:rPr>
          <w:rFonts w:ascii="Georgia" w:cs="Georgia" w:eastAsia="Georgia" w:hAnsi="Georgia"/>
          <w:color w:val="1A1A1A"/>
          <w:sz w:val="22"/>
          <w:szCs w:val="22"/>
        </w:rPr>
        <w:t xml:space="preserve">These cumulative numbers illustrate the platform's lifetime impact for typical Americans. A middle-income family with children experiences over half a million dollars in cumulative lifetime benefit — sufficient to fundamentally alter the family's financial security, debt position, and ability to weather economic shocks. The wealthy household line shows the platform's progressive funding architecture: they pay substantially more over the lifetime, even as they receive the same universal services as everyone else.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 middle-income family with children experiences over half a million dollars in cumulative lifetime benefit. Enough to fundamentally alter financial security, debt position, and ability to weather economic shocks.”</w:t>
            </w:r>
          </w:p>
        </w:tc>
      </w:tr>
    </w:tbl>
    <w:p>
      <w:r>
        <w:br w:type="page"/>
      </w:r>
    </w:p>
    <w:p>
      <w:pPr>
        <w:pStyle w:val="Heading1"/>
        <w:spacing w:after="240" w:before="480"/>
      </w:pPr>
      <w:r>
        <w:rPr>
          <w:rFonts w:ascii="Arial" w:cs="Arial" w:eastAsia="Arial" w:hAnsi="Arial"/>
          <w:b/>
          <w:bCs/>
          <w:color w:val="1F4E78"/>
          <w:sz w:val="36"/>
          <w:szCs w:val="36"/>
        </w:rPr>
        <w:t xml:space="preserve">Seven Household Types in Detail</w:t>
      </w:r>
    </w:p>
    <w:p>
      <w:pPr>
        <w:spacing w:after="240" w:line="340"/>
        <w:jc w:val="both"/>
      </w:pPr>
      <w:r>
        <w:rPr>
          <w:rFonts w:ascii="Georgia" w:cs="Georgia" w:eastAsia="Georgia" w:hAnsi="Georgia"/>
          <w:color w:val="1A1A1A"/>
          <w:sz w:val="24"/>
          <w:szCs w:val="24"/>
        </w:rPr>
        <w:t xml:space="preserve">This section walks through each of the seven household types in detail, showing what specific platform benefits apply to each and how the household's experience evolves across the milestone years. Each household type is constructed as a representative example; real households will vary based on specific circumstances, geography, and life-stage.</w:t>
      </w:r>
    </w:p>
    <w:p>
      <w:pPr>
        <w:pStyle w:val="Heading2"/>
        <w:spacing w:after="160" w:before="360"/>
      </w:pPr>
      <w:r>
        <w:rPr>
          <w:rFonts w:ascii="Arial" w:cs="Arial" w:eastAsia="Arial" w:hAnsi="Arial"/>
          <w:b/>
          <w:bCs/>
          <w:color w:val="1F4E78"/>
          <w:sz w:val="28"/>
          <w:szCs w:val="28"/>
        </w:rPr>
        <w:t xml:space="preserve">Household Type 1: Low-Income Single Worker</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 xml:space="preserve">$35,000 annual income. Single adult. No children. Renting in lower-cost-of-living area. Has employer healthcare with high deductible. Limited retirement savings. Some accumulated student debt. Internet via fixed wireless or cable, $65/month.</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Receives Bridge Credit ($1,500); no broadband savings yet (in coverage gap area); pays no new federal cost. Net: +$1,500.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broadband now available ($780/yr saved); healthcare transition begins benefits ($1,200 saved); mental health access available; pays minimal new federal cost. Net: +$2,400.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Free broadband universal; healthcare savings expand ($2,800); mental health utilized ($600 access value); pays modest new federal cost ($500). Net: +$4,800.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All universal services available; healthcare on universal coverage ($4,200); broadband free; mental health access; if pursuing further education, post-secondary aid; pays modest federal cost. Net: +$8,200.</w:t>
      </w:r>
    </w:p>
    <w:p>
      <w:pPr>
        <w:spacing w:after="200" w:line="320"/>
        <w:jc w:val="both"/>
      </w:pPr>
      <w:r>
        <w:rPr>
          <w:rFonts w:ascii="Georgia" w:cs="Georgia" w:eastAsia="Georgia" w:hAnsi="Georgia"/>
          <w:b/>
          <w:bCs/>
          <w:sz w:val="22"/>
          <w:szCs w:val="22"/>
        </w:rPr>
        <w:t xml:space="preserve">Year 30: </w:t>
      </w:r>
      <w:r>
        <w:rPr>
          <w:rFonts w:ascii="Georgia" w:cs="Georgia" w:eastAsia="Georgia" w:hAnsi="Georgia"/>
          <w:color w:val="1A1A1A"/>
          <w:sz w:val="22"/>
          <w:szCs w:val="22"/>
        </w:rPr>
        <w:t xml:space="preserve">Full platform; receives Community Contribution Plan disbursements when retiring; healthcare savings in retirement; pays minimal federal cost. Net: +$11,500.</w:t>
      </w:r>
    </w:p>
    <w:p>
      <w:pPr>
        <w:pStyle w:val="Heading2"/>
        <w:spacing w:after="160" w:before="360"/>
      </w:pPr>
      <w:r>
        <w:rPr>
          <w:rFonts w:ascii="Arial" w:cs="Arial" w:eastAsia="Arial" w:hAnsi="Arial"/>
          <w:b/>
          <w:bCs/>
          <w:color w:val="1F4E78"/>
          <w:sz w:val="28"/>
          <w:szCs w:val="28"/>
        </w:rPr>
        <w:t xml:space="preserve">Household Type 2: Middle-Income Single</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 xml:space="preserve">$75,000 annual income. Single adult. No children. Owns or rents in mid-cost area. Employer healthcare with moderate deductible. Has retirement savings. Internet $80/month. Some discretionary income for premium services.</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Bridge Credit ($1,200, partial); broadband savings if in covered area ($480); pays small new federal cost ($150). Net: +$1,500.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broadband; healthcare savings ($1,800); mental health access; pays modest federal cost ($1,000). Net: +$2,200.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Free broadband universal; healthcare savings on universal coverage ($3,200); mental health utilized; pays $1,800 federal cost. Net: +$3,400.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All services; healthcare on universal coverage ($5,000); broadband free; mental health and education aid; pays $1,600 federal cost. Net: +$7,800.</w:t>
      </w:r>
    </w:p>
    <w:p>
      <w:pPr>
        <w:spacing w:after="200" w:line="320"/>
        <w:jc w:val="both"/>
      </w:pPr>
      <w:r>
        <w:rPr>
          <w:rFonts w:ascii="Georgia" w:cs="Georgia" w:eastAsia="Georgia" w:hAnsi="Georgia"/>
          <w:b/>
          <w:bCs/>
          <w:sz w:val="22"/>
          <w:szCs w:val="22"/>
        </w:rPr>
        <w:t>Year 30: Full platform; CCP (Community Contribution Plan) for retirement; pays modest federal cost ($800). Net: +$13,200.</w:t>
      </w:r>
      <w:r>
        <w:rPr>
          <w:rFonts w:ascii="Georgia" w:cs="Georgia" w:eastAsia="Georgia" w:hAnsi="Georgia"/>
          <w:color w:val="1A1A1A"/>
          <w:sz w:val="22"/>
          <w:szCs w:val="22"/>
        </w:rPr>
      </w:r>
    </w:p>
    <w:p>
      <w:pPr>
        <w:pStyle w:val="Heading2"/>
        <w:spacing w:after="160" w:before="360"/>
      </w:pPr>
      <w:r>
        <w:rPr>
          <w:rFonts w:ascii="Arial" w:cs="Arial" w:eastAsia="Arial" w:hAnsi="Arial"/>
          <w:b/>
          <w:bCs/>
          <w:color w:val="1F4E78"/>
          <w:sz w:val="28"/>
          <w:szCs w:val="28"/>
        </w:rPr>
        <w:t xml:space="preserve">Household Type 3: Low-Income Family with Children</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 xml:space="preserve">$55,000 annual household income. Two working adults. Two children (ages 4 and 7). Renting in moderate-cost area. Employer healthcare with high deductible; significant medical expenses. Currently spending ~$18,000/yr on childcare. Internet $75/month. No retirement savings. Some debt.</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Bridge Credit ($1,500); broadband savings if covered ($420); pays no new federal cost. Net: +$1,920.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broadband; healthcare transition ($2,400); childcare beginning to expand (saving $4,800 of $18K); mental health available. Net: +$8,200.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Free broadband universal; healthcare savings ($4,200); childcare saving $9,500 (one child still needs care); mental health and education aid; pays $200 federal cost. Net: +$15,400.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Universal healthcare ($6,800); childcare for younger child ($11,000); mental health; pays $400 federal cost. Net: +$24,800.</w:t>
      </w:r>
    </w:p>
    <w:p>
      <w:pPr>
        <w:spacing w:after="200" w:line="320"/>
        <w:jc w:val="both"/>
      </w:pPr>
      <w:r>
        <w:rPr>
          <w:rFonts w:ascii="Georgia" w:cs="Georgia" w:eastAsia="Georgia" w:hAnsi="Georgia"/>
          <w:b/>
          <w:bCs/>
          <w:sz w:val="22"/>
          <w:szCs w:val="22"/>
        </w:rPr>
        <w:t xml:space="preserve">Year 30: </w:t>
      </w:r>
      <w:r>
        <w:rPr>
          <w:rFonts w:ascii="Georgia" w:cs="Georgia" w:eastAsia="Georgia" w:hAnsi="Georgia"/>
          <w:color w:val="1A1A1A"/>
          <w:sz w:val="22"/>
          <w:szCs w:val="22"/>
        </w:rPr>
        <w:t xml:space="preserve">Children grown; full platform; CCP for retirement; substantial cumulative wealth from 22 years of childcare savings, healthcare savings. Net annual: +$31,200.</w:t>
      </w:r>
    </w:p>
    <w:p>
      <w:pPr>
        <w:pStyle w:val="Heading2"/>
        <w:spacing w:after="160" w:before="360"/>
      </w:pPr>
      <w:r>
        <w:rPr>
          <w:rFonts w:ascii="Arial" w:cs="Arial" w:eastAsia="Arial" w:hAnsi="Arial"/>
          <w:b/>
          <w:bCs/>
          <w:color w:val="1F4E78"/>
          <w:sz w:val="28"/>
          <w:szCs w:val="28"/>
        </w:rPr>
        <w:t xml:space="preserve">Household Type 4: Middle-Income Family with Children</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 xml:space="preserve">$110,000 annual household income. Two working adults. Two children (ages 6 and 9). Owns home in moderate-to-higher-cost area. Employer healthcare with moderate deductible. Spends ~$24,000/yr on childcare and aftercare. Internet $90/month. Modest retirement savings. Some student debt.</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Bridge Credit ($1,500, partial); broadband savings if covered ($540); pays small federal cost ($200). Net: +$1,800.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broadband; healthcare savings ($2,200); childcare saving $7,200 of $24K; mental health; pays $1,200 federal cost. Net: +$8,500.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Free broadband universal; healthcare savings ($4,800); childcare ($11,000); education aid for older child; pays $2,200 federal cost. Net: +$11,200.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Universal healthcare ($7,500); childcare ($12,000); education aid ($3,500); mental health; pays $2,000 federal cost. Net: +$22,400.</w:t>
      </w:r>
    </w:p>
    <w:p>
      <w:pPr>
        <w:spacing w:after="200" w:line="320"/>
        <w:jc w:val="both"/>
      </w:pPr>
      <w:r>
        <w:rPr>
          <w:rFonts w:ascii="Georgia" w:cs="Georgia" w:eastAsia="Georgia" w:hAnsi="Georgia"/>
          <w:b/>
          <w:bCs/>
          <w:sz w:val="22"/>
          <w:szCs w:val="22"/>
        </w:rPr>
        <w:t xml:space="preserve">Year 30: </w:t>
      </w:r>
      <w:r>
        <w:rPr>
          <w:rFonts w:ascii="Georgia" w:cs="Georgia" w:eastAsia="Georgia" w:hAnsi="Georgia"/>
          <w:color w:val="1A1A1A"/>
          <w:sz w:val="22"/>
          <w:szCs w:val="22"/>
        </w:rPr>
        <w:t xml:space="preserve">Children grown; full platform; CCP. Net annual: +$28,600.</w:t>
      </w:r>
    </w:p>
    <w:p>
      <w:pPr>
        <w:pStyle w:val="Heading2"/>
        <w:spacing w:after="160" w:before="360"/>
      </w:pPr>
      <w:r>
        <w:rPr>
          <w:rFonts w:ascii="Arial" w:cs="Arial" w:eastAsia="Arial" w:hAnsi="Arial"/>
          <w:b/>
          <w:bCs/>
          <w:color w:val="1F4E78"/>
          <w:sz w:val="28"/>
          <w:szCs w:val="28"/>
        </w:rPr>
        <w:t xml:space="preserve">Household Type 5: Upper-Middle Family with Children</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 xml:space="preserve">$200,000 annual household income. Two professional adults. Two children (ages 5 and 8). Owns home in higher-cost area. Employer healthcare with low deductible. Spends ~$30,000/yr on childcare/private school. Internet $120/month with premium tier. Significant retirement savings. Modest mortgage. Maximum 401k contributions.</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Bridge Credit not available at income level; broadband savings minimal (already paying for premium); pays small federal cost ($800). Net: +$200.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basic broadband (still paying for premium tier); healthcare savings small ($1,200); childcare savings ($8,500); pays $3,800 federal cost. Net: +$5,900.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Same broadband; healthcare savings ($2,800 — already had good coverage); childcare ($11,500); education aid for older child if attending public; pays $5,800 federal cost. Net: +$5,800.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Universal healthcare savings ($4,200); childcare ($11,000); education aid ($2,800); mental health; pays $4,400 federal cost. Net: +$13,500.</w:t>
      </w:r>
    </w:p>
    <w:p>
      <w:pPr>
        <w:spacing w:after="200" w:line="320"/>
        <w:jc w:val="both"/>
      </w:pPr>
      <w:r>
        <w:rPr>
          <w:rFonts w:ascii="Georgia" w:cs="Georgia" w:eastAsia="Georgia" w:hAnsi="Georgia"/>
          <w:b/>
          <w:bCs/>
          <w:sz w:val="22"/>
          <w:szCs w:val="22"/>
        </w:rPr>
        <w:t xml:space="preserve">Year 30: </w:t>
      </w:r>
      <w:r>
        <w:rPr>
          <w:rFonts w:ascii="Georgia" w:cs="Georgia" w:eastAsia="Georgia" w:hAnsi="Georgia"/>
          <w:color w:val="1A1A1A"/>
          <w:sz w:val="22"/>
          <w:szCs w:val="22"/>
        </w:rPr>
        <w:t xml:space="preserve">Children grown; full platform; CCP. Net annual: +$18,200.</w:t>
      </w:r>
    </w:p>
    <w:p>
      <w:pPr>
        <w:pStyle w:val="Heading2"/>
        <w:spacing w:after="160" w:before="360"/>
      </w:pPr>
      <w:r>
        <w:rPr>
          <w:rFonts w:ascii="Arial" w:cs="Arial" w:eastAsia="Arial" w:hAnsi="Arial"/>
          <w:b/>
          <w:bCs/>
          <w:color w:val="1F4E78"/>
          <w:sz w:val="28"/>
          <w:szCs w:val="28"/>
        </w:rPr>
        <w:t xml:space="preserve">Household Type 6: Retiree on Fixed Income</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 xml:space="preserve">$45,000 annual income (Social Security + pension/401k draws). Retired couple, age 70. Owns home (paid off). Medicare with supplemental coverage. Currently spending ~$8,000/yr on healthcare gaps. Internet $65/month. Living modestly. Limited remaining savings.</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Bridge Credit ($800 partial — retirees with limited income); broadband savings ($420); pays no new federal cost. Net: +$1,200.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broadband; healthcare savings expand for retirees as universal coverage extends Medicare-equivalent benefits; mental health; pays no federal cost. Net: +$3,800.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Free broadband universal; substantial healthcare savings ($4,200); mental health utilized; pays no federal cost. Net: +$6,200.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Universal healthcare ($5,500); mental health; pays no federal cost. Net: +$10,800.</w:t>
      </w:r>
    </w:p>
    <w:p>
      <w:pPr>
        <w:spacing w:after="200" w:line="320"/>
        <w:jc w:val="both"/>
      </w:pPr>
      <w:r>
        <w:rPr>
          <w:rFonts w:ascii="Georgia" w:cs="Georgia" w:eastAsia="Georgia" w:hAnsi="Georgia"/>
          <w:b/>
          <w:bCs/>
          <w:sz w:val="22"/>
          <w:szCs w:val="22"/>
        </w:rPr>
        <w:t xml:space="preserve">Year 30: </w:t>
      </w:r>
      <w:r>
        <w:rPr>
          <w:rFonts w:ascii="Georgia" w:cs="Georgia" w:eastAsia="Georgia" w:hAnsi="Georgia"/>
          <w:color w:val="1A1A1A"/>
          <w:sz w:val="22"/>
          <w:szCs w:val="22"/>
        </w:rPr>
        <w:t xml:space="preserve">If still alive (age 100), receives full platform benefits; if family member receiving CCP-based retirement, additional benefits. Net annual: +$14,400.</w:t>
      </w:r>
    </w:p>
    <w:p>
      <w:pPr>
        <w:pStyle w:val="Heading2"/>
        <w:spacing w:after="160" w:before="360"/>
      </w:pPr>
      <w:r>
        <w:rPr>
          <w:rFonts w:ascii="Arial" w:cs="Arial" w:eastAsia="Arial" w:hAnsi="Arial"/>
          <w:b/>
          <w:bCs/>
          <w:color w:val="1F4E78"/>
          <w:sz w:val="28"/>
          <w:szCs w:val="28"/>
        </w:rPr>
        <w:t xml:space="preserve">Household Type 7: Wealthy Household with Significant Assets</w:t>
      </w:r>
    </w:p>
    <w:p>
      <w:pPr>
        <w:spacing w:after="200" w:line="320"/>
        <w:jc w:val="both"/>
      </w:pPr>
      <w:r>
        <w:rPr>
          <w:rFonts w:ascii="Georgia" w:cs="Georgia" w:eastAsia="Georgia" w:hAnsi="Georgia"/>
          <w:b/>
          <w:bCs/>
          <w:sz w:val="22"/>
          <w:szCs w:val="22"/>
        </w:rPr>
        <w:t xml:space="preserve">Profile. </w:t>
      </w:r>
      <w:r>
        <w:rPr>
          <w:rFonts w:ascii="Georgia" w:cs="Georgia" w:eastAsia="Georgia" w:hAnsi="Georgia"/>
          <w:color w:val="1A1A1A"/>
          <w:sz w:val="22"/>
          <w:szCs w:val="22"/>
        </w:rPr>
        <w:t>$500,000 annual household income. Two professional/executive adults. Net worth approximately $5 million (home, retirement accounts, investments). Employer healthcare with low or zero out-of-pocket. Children in private school. Internet premium tier. High mortgage on luxury property. Accumulated wealth from professional success.  (Source baseline: see Sources_And_Derivation_Convention.docx.)</w:t>
      </w:r>
    </w:p>
    <w:p>
      <w:pPr>
        <w:spacing w:after="200" w:line="320"/>
        <w:jc w:val="both"/>
      </w:pPr>
      <w:r>
        <w:rPr>
          <w:rFonts w:ascii="Georgia" w:cs="Georgia" w:eastAsia="Georgia" w:hAnsi="Georgia"/>
          <w:b/>
          <w:bCs/>
          <w:sz w:val="22"/>
          <w:szCs w:val="22"/>
        </w:rPr>
        <w:t xml:space="preserve">Year 1: </w:t>
      </w:r>
      <w:r>
        <w:rPr>
          <w:rFonts w:ascii="Georgia" w:cs="Georgia" w:eastAsia="Georgia" w:hAnsi="Georgia"/>
          <w:color w:val="1A1A1A"/>
          <w:sz w:val="22"/>
          <w:szCs w:val="22"/>
        </w:rPr>
        <w:t xml:space="preserve">No Bridge Credit at this income; minimal broadband savings; wealth tax begins to bite ($8,500 new federal cost from wealth + capital gains adjustments). Net: -$8,000.</w:t>
      </w:r>
    </w:p>
    <w:p>
      <w:pPr>
        <w:spacing w:after="200" w:line="320"/>
        <w:jc w:val="both"/>
      </w:pPr>
      <w:r>
        <w:rPr>
          <w:rFonts w:ascii="Georgia" w:cs="Georgia" w:eastAsia="Georgia" w:hAnsi="Georgia"/>
          <w:b/>
          <w:bCs/>
          <w:sz w:val="22"/>
          <w:szCs w:val="22"/>
        </w:rPr>
        <w:t xml:space="preserve">Year 5: </w:t>
      </w:r>
      <w:r>
        <w:rPr>
          <w:rFonts w:ascii="Georgia" w:cs="Georgia" w:eastAsia="Georgia" w:hAnsi="Georgia"/>
          <w:color w:val="1A1A1A"/>
          <w:sz w:val="22"/>
          <w:szCs w:val="22"/>
        </w:rPr>
        <w:t xml:space="preserve">Free broadband ($420); healthcare savings small ($800 — already had excellent coverage); pays $11,500 federal cost. Net: -$10,000.</w:t>
      </w:r>
    </w:p>
    <w:p>
      <w:pPr>
        <w:spacing w:after="200" w:line="320"/>
        <w:jc w:val="both"/>
      </w:pPr>
      <w:r>
        <w:rPr>
          <w:rFonts w:ascii="Georgia" w:cs="Georgia" w:eastAsia="Georgia" w:hAnsi="Georgia"/>
          <w:b/>
          <w:bCs/>
          <w:sz w:val="22"/>
          <w:szCs w:val="22"/>
        </w:rPr>
        <w:t xml:space="preserve">Year 7: </w:t>
      </w:r>
      <w:r>
        <w:rPr>
          <w:rFonts w:ascii="Georgia" w:cs="Georgia" w:eastAsia="Georgia" w:hAnsi="Georgia"/>
          <w:color w:val="1A1A1A"/>
          <w:sz w:val="22"/>
          <w:szCs w:val="22"/>
        </w:rPr>
        <w:t xml:space="preserve">Free broadband; healthcare savings ($1,400); other benefits modest; pays $15,500 federal cost. Net: -$8,400.</w:t>
      </w:r>
    </w:p>
    <w:p>
      <w:pPr>
        <w:spacing w:after="200" w:line="320"/>
        <w:jc w:val="both"/>
      </w:pPr>
      <w:r>
        <w:rPr>
          <w:rFonts w:ascii="Georgia" w:cs="Georgia" w:eastAsia="Georgia" w:hAnsi="Georgia"/>
          <w:b/>
          <w:bCs/>
          <w:sz w:val="22"/>
          <w:szCs w:val="22"/>
        </w:rPr>
        <w:t xml:space="preserve">Year 12: </w:t>
      </w:r>
      <w:r>
        <w:rPr>
          <w:rFonts w:ascii="Georgia" w:cs="Georgia" w:eastAsia="Georgia" w:hAnsi="Georgia"/>
          <w:color w:val="1A1A1A"/>
          <w:sz w:val="22"/>
          <w:szCs w:val="22"/>
        </w:rPr>
        <w:t xml:space="preserve">Universal healthcare ($2,200); other benefits modest; pays $52,000 federal cost. Net: -$22,500.</w:t>
      </w:r>
    </w:p>
    <w:p>
      <w:pPr>
        <w:spacing w:after="200" w:line="320"/>
        <w:jc w:val="both"/>
      </w:pPr>
      <w:r>
        <w:rPr>
          <w:rFonts w:ascii="Georgia" w:cs="Georgia" w:eastAsia="Georgia" w:hAnsi="Georgia"/>
          <w:b/>
          <w:bCs/>
          <w:sz w:val="22"/>
          <w:szCs w:val="22"/>
        </w:rPr>
        <w:t xml:space="preserve">Year 30: </w:t>
      </w:r>
      <w:r>
        <w:rPr>
          <w:rFonts w:ascii="Georgia" w:cs="Georgia" w:eastAsia="Georgia" w:hAnsi="Georgia"/>
          <w:color w:val="1A1A1A"/>
          <w:sz w:val="22"/>
          <w:szCs w:val="22"/>
        </w:rPr>
        <w:t xml:space="preserve">All services; pays $42,000 federal cost. Net annual: -$28,000.</w:t>
      </w:r>
    </w:p>
    <w:p>
      <w:pPr>
        <w:spacing w:after="200" w:line="320"/>
        <w:jc w:val="both"/>
      </w:pPr>
      <w:r>
        <w:rPr>
          <w:rFonts w:ascii="Georgia" w:cs="Georgia" w:eastAsia="Georgia" w:hAnsi="Georgia"/>
          <w:color w:val="1A1A1A"/>
          <w:sz w:val="22"/>
          <w:szCs w:val="22"/>
        </w:rPr>
        <w:t xml:space="preserve">The wealthy household experiences net negative impact from the platform: they pay more in net new federal cost than they receive in benefits because they already had access to comparable services through private market spending. This is the platform's deliberate progressive design — those with the most wealth contribute the most to funding universal commitments. The wealthy household receives the same universal services as everyone else; they just contribute more to fund them. This is also an honest acknowledgment of the platform's funding architecture: the benefits that flow to most Americans are funded substantially by transfers from the top of the wealth distribution.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wealthy household receives the same universal services as everyone else; they just contribute more to fund them. The platform's benefits to most Americans are funded substantially by transfers from the top of the wealth distribution. This is the platform's deliberate progressive design.”</w:t>
            </w:r>
          </w:p>
        </w:tc>
      </w:tr>
    </w:tbl>
    <w:p>
      <w:r>
        <w:br w:type="page"/>
      </w:r>
    </w:p>
    <w:p>
      <w:pPr>
        <w:pStyle w:val="Heading1"/>
        <w:spacing w:after="240" w:before="480"/>
      </w:pPr>
      <w:r>
        <w:rPr>
          <w:rFonts w:ascii="Arial" w:cs="Arial" w:eastAsia="Arial" w:hAnsi="Arial"/>
          <w:b/>
          <w:bCs/>
          <w:color w:val="1F4E78"/>
          <w:sz w:val="36"/>
          <w:szCs w:val="36"/>
        </w:rPr>
        <w:t xml:space="preserve">Honest Acknowledgments</w:t>
      </w:r>
    </w:p>
    <w:p>
      <w:pPr>
        <w:spacing w:after="240" w:line="340"/>
        <w:jc w:val="both"/>
      </w:pPr>
      <w:r>
        <w:rPr>
          <w:rFonts w:ascii="Georgia" w:cs="Georgia" w:eastAsia="Georgia" w:hAnsi="Georgia"/>
          <w:color w:val="1A1A1A"/>
          <w:sz w:val="24"/>
          <w:szCs w:val="24"/>
        </w:rPr>
        <w:t xml:space="preserve">This document presents conservative midpoint estimates of per-household impact across the platform's deployment timeline. It is not infallible; several specific acknowledgments warrant explicit treatment so readers understand the limits of the projections.</w:t>
      </w:r>
    </w:p>
    <w:p>
      <w:pPr>
        <w:pStyle w:val="Heading2"/>
        <w:spacing w:after="160" w:before="360"/>
      </w:pPr>
      <w:r>
        <w:rPr>
          <w:rFonts w:ascii="Arial" w:cs="Arial" w:eastAsia="Arial" w:hAnsi="Arial"/>
          <w:b/>
          <w:bCs/>
          <w:color w:val="1F4E78"/>
          <w:sz w:val="28"/>
          <w:szCs w:val="28"/>
        </w:rPr>
        <w:t xml:space="preserve">These Numbers Assume Successful Platform Implementation</w:t>
      </w:r>
    </w:p>
    <w:p>
      <w:pPr>
        <w:spacing w:after="200" w:line="320"/>
        <w:jc w:val="both"/>
      </w:pPr>
      <w:r>
        <w:rPr>
          <w:rFonts w:ascii="Georgia" w:cs="Georgia" w:eastAsia="Georgia" w:hAnsi="Georgia"/>
          <w:color w:val="1A1A1A"/>
          <w:sz w:val="22"/>
          <w:szCs w:val="22"/>
        </w:rPr>
        <w:t xml:space="preserve">The most significant assumption is that the platform's funding architecture passes Congress and is competently implemented. If implementation fails — the wealth tax is blocked, the Sovereign Fund corpus doesn't accumulate, the deployment timeline slips substantially — the per-household numbers do not materialize. The numbers are conditional on success, not predictions of certain success. Citizens evaluating the platform must therefore consider both the projected benefits and the political viability question separately.</w:t>
      </w:r>
    </w:p>
    <w:p>
      <w:pPr>
        <w:pStyle w:val="Heading2"/>
        <w:spacing w:after="160" w:before="360"/>
      </w:pPr>
      <w:r>
        <w:rPr>
          <w:rFonts w:ascii="Arial" w:cs="Arial" w:eastAsia="Arial" w:hAnsi="Arial"/>
          <w:b/>
          <w:bCs/>
          <w:color w:val="1F4E78"/>
          <w:sz w:val="28"/>
          <w:szCs w:val="28"/>
        </w:rPr>
        <w:t xml:space="preserve">Sovereign Fund Disbursement Coverage Is Dependent on Returns</w:t>
      </w:r>
    </w:p>
    <w:p>
      <w:pPr>
        <w:spacing w:after="200" w:line="320"/>
        <w:jc w:val="both"/>
      </w:pPr>
      <w:r>
        <w:rPr>
          <w:rFonts w:ascii="Georgia" w:cs="Georgia" w:eastAsia="Georgia" w:hAnsi="Georgia"/>
          <w:color w:val="1A1A1A"/>
          <w:sz w:val="22"/>
          <w:szCs w:val="22"/>
        </w:rPr>
        <w:t xml:space="preserve">The Sovereign Fund's coverage of platform commitments grows from ~5% in Year 1 to ~65% in Year 30. This trajectory depends on the Fund earning real returns of approximately 4-6% annually after inflation, consistent with historical equity market returns. Periods of poor returns would slow the corpus accumulation; periods of good returns would accelerate it. The Combined Reform Model includes sensitivity testing on this dimension. A scenario where the Fund earns 1-2% real returns would substantially increase direct taxpayer burden on platform costs throughout the timeline.</w:t>
      </w:r>
    </w:p>
    <w:p>
      <w:pPr>
        <w:pStyle w:val="Heading2"/>
        <w:spacing w:after="160" w:before="360"/>
      </w:pPr>
      <w:r>
        <w:rPr>
          <w:rFonts w:ascii="Arial" w:cs="Arial" w:eastAsia="Arial" w:hAnsi="Arial"/>
          <w:b/>
          <w:bCs/>
          <w:color w:val="1F4E78"/>
          <w:sz w:val="28"/>
          <w:szCs w:val="28"/>
        </w:rPr>
        <w:t xml:space="preserve">Healthcare Savings Are Conservative</w:t>
      </w:r>
    </w:p>
    <w:p>
      <w:pPr>
        <w:spacing w:after="200" w:line="320"/>
        <w:jc w:val="both"/>
      </w:pPr>
      <w:r>
        <w:rPr>
          <w:rFonts w:ascii="Georgia" w:cs="Georgia" w:eastAsia="Georgia" w:hAnsi="Georgia"/>
          <w:color w:val="1A1A1A"/>
          <w:sz w:val="22"/>
          <w:szCs w:val="22"/>
        </w:rPr>
        <w:t xml:space="preserve">The healthcare savings figures are based on the Healthcare Transition Detailed Plan's conservative projections. Real-world experience in countries with universal coverage suggests substantially larger savings are possible (typically 30-40% of total healthcare spending vs the 20-25% the platform projects). This document uses the platform's conservative numbers; actual citizen experience may exceed these projections. If healthcare savings exceed projections, per-household net benefit numbers would be higher than this document estimates.</w:t>
      </w:r>
    </w:p>
    <w:p>
      <w:pPr>
        <w:pStyle w:val="Heading2"/>
        <w:spacing w:after="160" w:before="360"/>
      </w:pPr>
      <w:r>
        <w:rPr>
          <w:rFonts w:ascii="Arial" w:cs="Arial" w:eastAsia="Arial" w:hAnsi="Arial"/>
          <w:b/>
          <w:bCs/>
          <w:color w:val="1F4E78"/>
          <w:sz w:val="28"/>
          <w:szCs w:val="28"/>
        </w:rPr>
        <w:t xml:space="preserve">Childcare Benefits Concentrate in Specific Years</w:t>
      </w:r>
    </w:p>
    <w:p>
      <w:pPr>
        <w:spacing w:after="200" w:line="320"/>
        <w:jc w:val="both"/>
      </w:pPr>
      <w:r>
        <w:rPr>
          <w:rFonts w:ascii="Georgia" w:cs="Georgia" w:eastAsia="Georgia" w:hAnsi="Georgia"/>
          <w:color w:val="1A1A1A"/>
          <w:sz w:val="22"/>
          <w:szCs w:val="22"/>
        </w:rPr>
        <w:t xml:space="preserve">Childcare savings (typically $10,000-15,000/year for families with young children) apply only to households with children under approximately 13. A household's childcare savings begin when the first child enters care, peak during early childhood, and end when the youngest child reaches school age plus aftercare years. The household-type analysis numbers assume children at typical ages for each household type at each milestone; specific families' experience varies substantially by the actual ages of their children at each milestone.</w:t>
      </w:r>
    </w:p>
    <w:p>
      <w:pPr>
        <w:pStyle w:val="Heading2"/>
        <w:spacing w:after="160" w:before="360"/>
      </w:pPr>
      <w:r>
        <w:rPr>
          <w:rFonts w:ascii="Arial" w:cs="Arial" w:eastAsia="Arial" w:hAnsi="Arial"/>
          <w:b/>
          <w:bCs/>
          <w:color w:val="1F4E78"/>
          <w:sz w:val="28"/>
          <w:szCs w:val="28"/>
        </w:rPr>
        <w:t xml:space="preserve">Geographic Variance Is Substantial</w:t>
      </w:r>
    </w:p>
    <w:p>
      <w:pPr>
        <w:spacing w:after="200" w:line="320"/>
        <w:jc w:val="both"/>
      </w:pPr>
      <w:r>
        <w:rPr>
          <w:rFonts w:ascii="Georgia" w:cs="Georgia" w:eastAsia="Georgia" w:hAnsi="Georgia"/>
          <w:color w:val="1A1A1A"/>
          <w:sz w:val="22"/>
          <w:szCs w:val="22"/>
        </w:rPr>
        <w:t xml:space="preserve">The numbers in this document are national averages. Actual household experience varies substantially by: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Geographic variance factors</w:t>
            </w:r>
          </w:p>
          <w:p>
            <w:pPr>
              <w:spacing w:after="100" w:line="280"/>
            </w:pPr>
            <w:r>
              <w:rPr>
                <w:rFonts w:ascii="Georgia" w:cs="Georgia" w:eastAsia="Georgia" w:hAnsi="Georgia"/>
                <w:color w:val="1A1A1A"/>
                <w:sz w:val="21"/>
                <w:szCs w:val="21"/>
              </w:rPr>
              <w:t xml:space="preserve">•  Urban vs rural: rural households see larger broadband savings (currently more expensive) but smaller mental health savings (already paying high cost or going without); urban households see opposite pattern.</w:t>
            </w:r>
          </w:p>
          <w:p>
            <w:pPr>
              <w:spacing w:after="100" w:line="280"/>
            </w:pPr>
            <w:r>
              <w:rPr>
                <w:rFonts w:ascii="Georgia" w:cs="Georgia" w:eastAsia="Georgia" w:hAnsi="Georgia"/>
                <w:color w:val="1A1A1A"/>
                <w:sz w:val="21"/>
                <w:szCs w:val="21"/>
              </w:rPr>
              <w:t xml:space="preserve">•  Cost of living region: high-cost-of-living regions (coastal metros) see larger childcare savings but smaller healthcare savings (employer coverage typically better); low-cost regions see opposite.</w:t>
            </w:r>
          </w:p>
          <w:p>
            <w:pPr>
              <w:spacing w:after="100" w:line="280"/>
            </w:pPr>
            <w:r>
              <w:rPr>
                <w:rFonts w:ascii="Georgia" w:cs="Georgia" w:eastAsia="Georgia" w:hAnsi="Georgia"/>
                <w:color w:val="1A1A1A"/>
                <w:sz w:val="21"/>
                <w:szCs w:val="21"/>
              </w:rPr>
              <w:t xml:space="preserve">•  State Medicaid generosity: states with generous existing Medicaid see smaller transition savings; states with restrictive Medicaid see larger.</w:t>
            </w:r>
          </w:p>
          <w:p>
            <w:pPr>
              <w:spacing w:after="100" w:line="280"/>
            </w:pPr>
            <w:r>
              <w:rPr>
                <w:rFonts w:ascii="Georgia" w:cs="Georgia" w:eastAsia="Georgia" w:hAnsi="Georgia"/>
                <w:color w:val="1A1A1A"/>
                <w:sz w:val="21"/>
                <w:szCs w:val="21"/>
              </w:rPr>
              <w:t xml:space="preserve">•  Rural healthcare access: rural households with limited current access see larger benefit from universal coverage; urban households with established providers see smaller incremental benefit.</w:t>
            </w:r>
          </w:p>
          <w:p>
            <w:pPr>
              <w:spacing w:after="100" w:line="280"/>
            </w:pPr>
            <w:r>
              <w:rPr>
                <w:rFonts w:ascii="Georgia" w:cs="Georgia" w:eastAsia="Georgia" w:hAnsi="Georgia"/>
                <w:color w:val="1A1A1A"/>
                <w:sz w:val="21"/>
                <w:szCs w:val="21"/>
              </w:rPr>
              <w:t xml:space="preserve">•  Childcare market: regions with higher childcare costs (typically high-cost metros) see larger savings; rural regions with limited childcare market may see different pattern of benefit.</w:t>
            </w:r>
          </w:p>
        </w:tc>
      </w:tr>
    </w:tbl>
    <w:p>
      <w:pPr>
        <w:spacing w:after="200" w:line="320"/>
        <w:jc w:val="both"/>
      </w:pPr>
      <w:r>
        <w:rPr>
          <w:rFonts w:ascii="Georgia" w:cs="Georgia" w:eastAsia="Georgia" w:hAnsi="Georgia"/>
          <w:color w:val="1A1A1A"/>
          <w:sz w:val="22"/>
          <w:szCs w:val="22"/>
        </w:rPr>
        <w:t xml:space="preserve">A household in rural Mississippi will experience the platform very differently from a household in urban California, even if both are in the same income decile. The numbers in this document are weighted national averages.</w:t>
      </w:r>
    </w:p>
    <w:p>
      <w:pPr>
        <w:pStyle w:val="Heading2"/>
        <w:spacing w:after="160" w:before="360"/>
      </w:pPr>
      <w:r>
        <w:rPr>
          <w:rFonts w:ascii="Arial" w:cs="Arial" w:eastAsia="Arial" w:hAnsi="Arial"/>
          <w:b/>
          <w:bCs/>
          <w:color w:val="1F4E78"/>
          <w:sz w:val="28"/>
          <w:szCs w:val="28"/>
        </w:rPr>
        <w:t xml:space="preserve">Wealth Tax Impact Is Highly Concentrated</w:t>
      </w:r>
    </w:p>
    <w:p>
      <w:pPr>
        <w:spacing w:after="240" w:line="340"/>
        <w:jc w:val="both"/>
      </w:pPr>
      <w:r>
        <w:rPr>
          <w:rFonts w:ascii="Georgia" w:cs="Georgia" w:eastAsia="Georgia" w:hAnsi="Georgia"/>
          <w:color w:val="1A1A1A"/>
          <w:sz w:val="24"/>
          <w:szCs w:val="24"/>
        </w:rPr>
        <w:t>v2.27.4 clarification: This document's wealth-related projection tables use a 'Top 0.1% ($5M+ assets)' label that describes the income decile by approximate wealth, not the wealth tax threshold. The canonical wealth tax architecture per the v2.26.3 OPEN-2 resolution (documented in OIR (Open Issues Registry) Section 10) has three thresholds: graduated income surcharge above $250,000 income (5%/10%/15% at $250K/$500K/$1M for single filers, doubled for MFJ); small wealth surcharge of 0.5% annually above $10 million net worth; and wealth tax of 0.6% annually above $50 million net worth. Households at the $5 million net worth level (the lower edge of the top 0.1% label) are NOT subject to the wealth tax under the canonical architecture; they may be subject to the income surcharge if their income exceeds $250 thousand. The wealth tax falls primarily on the approximately 75,000 households nationwide with net worth above $50 million. The dollar impact figures shown in the Top 0.1% row of subsequent tables reflect the canonical $50M+ wealth tax population, not the broader top-0.1%-by-income-decile category.</w:t>
      </w:r>
    </w:p>
    <w:p>
      <w:pPr>
        <w:spacing w:after="200" w:line="320"/>
        <w:jc w:val="both"/>
      </w:pPr>
      <w:r>
        <w:rPr>
          <w:rFonts w:ascii="Georgia" w:cs="Georgia" w:eastAsia="Georgia" w:hAnsi="Georgia"/>
          <w:color w:val="1A1A1A"/>
          <w:sz w:val="22"/>
          <w:szCs w:val="22"/>
        </w:rPr>
        <w:t xml:space="preserve">The wealth tax falls primarily on the top 0.1% of US households by net worth (approximately 75,000 households nationwide). The top 1% sees moderate impact through capital gains and high-bracket adjustments. The top 10% sees small impact through high-bracket changes. Households below the 90th percentile see effectively no direct wealth tax impact — their new federal cost comes through standard income tax adjustments and consumption-based mechanisms (which can be regressive but the platform's architecture compensates).</w:t>
      </w:r>
    </w:p>
    <w:p>
      <w:pPr>
        <w:spacing w:after="200" w:line="320"/>
        <w:jc w:val="both"/>
      </w:pPr>
      <w:r>
        <w:rPr>
          <w:rFonts w:ascii="Georgia" w:cs="Georgia" w:eastAsia="Georgia" w:hAnsi="Georgia"/>
          <w:color w:val="1A1A1A"/>
          <w:sz w:val="22"/>
          <w:szCs w:val="22"/>
        </w:rPr>
        <w:t xml:space="preserve">The wealthy household type in this document represents a household at approximately the 99th-99.5th percentile of US wealth (~$5M net worth). The actual top 0.1% (~$50M+ net worth) experiences much larger wealth tax impact than the wealthy household line in this document. The platform's funding architecture is structurally progressive; it concentrates funding burden at the top of the wealth distribution rather than the income distribution.</w:t>
      </w:r>
    </w:p>
    <w:p>
      <w:pPr>
        <w:pStyle w:val="Heading2"/>
        <w:spacing w:after="160" w:before="360"/>
      </w:pPr>
      <w:r>
        <w:rPr>
          <w:rFonts w:ascii="Arial" w:cs="Arial" w:eastAsia="Arial" w:hAnsi="Arial"/>
          <w:b/>
          <w:bCs/>
          <w:color w:val="1F4E78"/>
          <w:sz w:val="28"/>
          <w:szCs w:val="28"/>
        </w:rPr>
        <w:t xml:space="preserve">Cumulative Numbers Don't Account for Time Value</w:t>
      </w:r>
    </w:p>
    <w:p>
      <w:pPr>
        <w:spacing w:after="200" w:line="320"/>
        <w:jc w:val="both"/>
      </w:pPr>
      <w:r>
        <w:rPr>
          <w:rFonts w:ascii="Georgia" w:cs="Georgia" w:eastAsia="Georgia" w:hAnsi="Georgia"/>
          <w:color w:val="1A1A1A"/>
          <w:sz w:val="22"/>
          <w:szCs w:val="22"/>
        </w:rPr>
        <w:t xml:space="preserve">The 30-year cumulative benefit numbers don't apply standard time-value discounting. A dollar of benefit in Year 30 is worth less than a dollar of benefit in Year 5 in present-value terms. The cumulative numbers represent total nominal benefit summed across years; they're useful for comparison across household types but should not be used as present-value calculations. The companion Per-Citizen Cost-Benefit Model can compute present values at user-selected discount rates for analytical interest.</w:t>
      </w:r>
    </w:p>
    <w:p>
      <w:pPr>
        <w:pStyle w:val="Heading2"/>
        <w:spacing w:after="160" w:before="360"/>
      </w:pPr>
      <w:r>
        <w:rPr>
          <w:rFonts w:ascii="Arial" w:cs="Arial" w:eastAsia="Arial" w:hAnsi="Arial"/>
          <w:b/>
          <w:bCs/>
          <w:color w:val="1F4E78"/>
          <w:sz w:val="28"/>
          <w:szCs w:val="28"/>
        </w:rPr>
        <w:t xml:space="preserve">Political Viability Determines Whether Any of This Happens</w:t>
      </w:r>
    </w:p>
    <w:p>
      <w:pPr>
        <w:spacing w:after="200" w:line="320"/>
        <w:jc w:val="both"/>
      </w:pPr>
      <w:r>
        <w:rPr>
          <w:rFonts w:ascii="Georgia" w:cs="Georgia" w:eastAsia="Georgia" w:hAnsi="Georgia"/>
          <w:color w:val="1A1A1A"/>
          <w:sz w:val="22"/>
          <w:szCs w:val="22"/>
        </w:rPr>
        <w:t xml:space="preserve">Most fundamentally: this document projects what citizens would receive under successful platform deployment. Whether the platform is actually deployed depends on political viability, which this document does not address. The platform's path-to-reality work (in earlier package documents) addresses the political question; the per-citizen numbers in this document assume that path-to-reality succeeds. Readers concerned about political viability should engage with that work; readers wanting to understand what citizens would receive if the political work succeeds should engage with this document.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most significant assumption is that the platform's funding architecture passes Congress and is competently implemented. The numbers are conditional on success, not predictions of certain success.”</w:t>
            </w:r>
          </w:p>
        </w:tc>
      </w:tr>
    </w:tbl>
    <w:p>
      <w:r>
        <w:br w:type="page"/>
      </w:r>
    </w:p>
    <w:p>
      <w:pPr>
        <w:pStyle w:val="Heading1"/>
        <w:spacing w:after="240" w:before="480"/>
      </w:pPr>
      <w:r>
        <w:rPr>
          <w:rFonts w:ascii="Arial" w:cs="Arial" w:eastAsia="Arial" w:hAnsi="Arial"/>
          <w:b/>
          <w:bCs/>
          <w:color w:val="1F4E78"/>
          <w:sz w:val="36"/>
          <w:szCs w:val="36"/>
        </w:rPr>
        <w:t xml:space="preserve">Implications for Political Coalition</w:t>
      </w:r>
    </w:p>
    <w:p>
      <w:pPr>
        <w:spacing w:after="240" w:line="340"/>
        <w:jc w:val="both"/>
      </w:pPr>
      <w:r>
        <w:rPr>
          <w:rFonts w:ascii="Georgia" w:cs="Georgia" w:eastAsia="Georgia" w:hAnsi="Georgia"/>
          <w:color w:val="1A1A1A"/>
          <w:sz w:val="24"/>
          <w:szCs w:val="24"/>
        </w:rPr>
        <w:t xml:space="preserve">The per-citizen numbers in this document have direct implications for which Americans the platform's coalition naturally includes. This section walks through these implications honestly.</w:t>
      </w:r>
    </w:p>
    <w:p>
      <w:pPr>
        <w:pStyle w:val="Heading2"/>
        <w:spacing w:after="160" w:before="360"/>
      </w:pPr>
      <w:r>
        <w:rPr>
          <w:rFonts w:ascii="Arial" w:cs="Arial" w:eastAsia="Arial" w:hAnsi="Arial"/>
          <w:b/>
          <w:bCs/>
          <w:color w:val="1F4E78"/>
          <w:sz w:val="28"/>
          <w:szCs w:val="28"/>
        </w:rPr>
        <w:t xml:space="preserve">The Natural Coalition</w:t>
      </w:r>
    </w:p>
    <w:p>
      <w:pPr>
        <w:spacing w:after="200" w:line="320"/>
        <w:jc w:val="both"/>
      </w:pPr>
      <w:r>
        <w:rPr>
          <w:rFonts w:ascii="Georgia" w:cs="Georgia" w:eastAsia="Georgia" w:hAnsi="Georgia"/>
          <w:color w:val="1A1A1A"/>
          <w:sz w:val="22"/>
          <w:szCs w:val="22"/>
        </w:rPr>
        <w:t xml:space="preserve">The platform's per-citizen analysis identifies five distinct groups whose net interest is positive under platform deployment, and one group whose net interest is negative.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Natural coalition (net positive impact)</w:t>
            </w:r>
          </w:p>
          <w:p>
            <w:pPr>
              <w:spacing w:after="100" w:line="280"/>
            </w:pPr>
            <w:r>
              <w:rPr>
                <w:rFonts w:ascii="Georgia" w:cs="Georgia" w:eastAsia="Georgia" w:hAnsi="Georgia"/>
                <w:color w:val="1A1A1A"/>
                <w:sz w:val="21"/>
                <w:szCs w:val="21"/>
              </w:rPr>
              <w:t xml:space="preserve">•  Bottom 80% of income distribution: receive substantial net benefit at every milestone. The platform delivers universal services they couldn't easily afford under status quo.</w:t>
            </w:r>
          </w:p>
          <w:p>
            <w:pPr>
              <w:spacing w:after="100" w:line="280"/>
            </w:pPr>
            <w:r>
              <w:rPr>
                <w:rFonts w:ascii="Georgia" w:cs="Georgia" w:eastAsia="Georgia" w:hAnsi="Georgia"/>
                <w:color w:val="1A1A1A"/>
                <w:sz w:val="21"/>
                <w:szCs w:val="21"/>
              </w:rPr>
              <w:t xml:space="preserve">•  Families with children: receive massive childcare savings ($10,000-15,000/year per family for 5-15 years depending on family timing). The platform substantially improves the financial situation of American families during child-rearing years.</w:t>
            </w:r>
          </w:p>
          <w:p>
            <w:pPr>
              <w:spacing w:after="100" w:line="280"/>
            </w:pPr>
            <w:r>
              <w:rPr>
                <w:rFonts w:ascii="Georgia" w:cs="Georgia" w:eastAsia="Georgia" w:hAnsi="Georgia"/>
                <w:color w:val="1A1A1A"/>
                <w:sz w:val="21"/>
                <w:szCs w:val="21"/>
              </w:rPr>
              <w:t xml:space="preserve">•  Households with chronic health conditions: receive substantial healthcare savings ($5,000-15,000/year depending on conditions). Medical bankruptcy threat substantially eliminated.</w:t>
            </w:r>
          </w:p>
          <w:p>
            <w:pPr>
              <w:spacing w:after="100" w:line="280"/>
            </w:pPr>
            <w:r>
              <w:rPr>
                <w:rFonts w:ascii="Georgia" w:cs="Georgia" w:eastAsia="Georgia" w:hAnsi="Georgia"/>
                <w:color w:val="1A1A1A"/>
                <w:sz w:val="21"/>
                <w:szCs w:val="21"/>
              </w:rPr>
              <w:t xml:space="preserve">•  Rural Americans: receive disproportionately larger benefit from broadband deployment, library backstop, and healthcare access in regions currently underserved.</w:t>
            </w:r>
          </w:p>
          <w:p>
            <w:pPr>
              <w:spacing w:after="100" w:line="280"/>
            </w:pPr>
            <w:r>
              <w:rPr>
                <w:rFonts w:ascii="Georgia" w:cs="Georgia" w:eastAsia="Georgia" w:hAnsi="Georgia"/>
                <w:color w:val="1A1A1A"/>
                <w:sz w:val="21"/>
                <w:szCs w:val="21"/>
              </w:rPr>
              <w:t xml:space="preserve">•  Younger workers (under 40): receive longest-duration cumulative benefit because they experience the platform across more decades of life. Lifetime accumulation can exceed $500,000 for many.</w:t>
            </w:r>
          </w:p>
        </w:tc>
      </w:tr>
    </w:tbl>
    <w:p>
      <w:pPr>
        <w:pStyle w:val="Heading2"/>
        <w:spacing w:after="160" w:before="360"/>
      </w:pPr>
      <w:r>
        <w:rPr>
          <w:rFonts w:ascii="Arial" w:cs="Arial" w:eastAsia="Arial" w:hAnsi="Arial"/>
          <w:b/>
          <w:bCs/>
          <w:color w:val="1F4E78"/>
          <w:sz w:val="28"/>
          <w:szCs w:val="28"/>
        </w:rPr>
        <w:t xml:space="preserve">The Group Whose Interest Is Negative</w:t>
      </w:r>
    </w:p>
    <w:p>
      <w:pPr>
        <w:spacing w:after="200" w:line="320"/>
        <w:jc w:val="both"/>
      </w:pPr>
      <w:r>
        <w:rPr>
          <w:rFonts w:ascii="Georgia" w:cs="Georgia" w:eastAsia="Georgia" w:hAnsi="Georgia"/>
          <w:color w:val="1A1A1A"/>
          <w:sz w:val="22"/>
          <w:szCs w:val="22"/>
        </w:rPr>
        <w:t xml:space="preserve">The wealthy household type represents the platform's structurally negative-impact group: approximately the top 1-2% of households by net worth, where wealth tax exposure exceeds universal services value. This is approximately 1.5-2 million American households. The platform's political viability depends on this group either accepting the platform's progressive architecture or being politically out-numbered by the natural coalition.</w:t>
      </w:r>
    </w:p>
    <w:p>
      <w:pPr>
        <w:spacing w:after="200" w:line="320"/>
        <w:jc w:val="both"/>
      </w:pPr>
      <w:r>
        <w:rPr>
          <w:rFonts w:ascii="Georgia" w:cs="Georgia" w:eastAsia="Georgia" w:hAnsi="Georgia"/>
          <w:color w:val="1A1A1A"/>
          <w:sz w:val="22"/>
          <w:szCs w:val="22"/>
        </w:rPr>
        <w:t xml:space="preserve">The honest acknowledgment: substantial wealth tax exposure is a real cost to wealthy households even if they receive the same universal services as everyone else. The platform doesn't pretend this isn't the case. The platform's argument to wealthy households isn't that they personally benefit (they don't, in net financial terms); it's that the platform produces a society they want to live in and that the funding architecture is fair given the wealth concentration that motivates it.</w:t>
      </w:r>
    </w:p>
    <w:p>
      <w:pPr>
        <w:pStyle w:val="Heading2"/>
        <w:spacing w:after="160" w:before="360"/>
      </w:pPr>
      <w:r>
        <w:rPr>
          <w:rFonts w:ascii="Arial" w:cs="Arial" w:eastAsia="Arial" w:hAnsi="Arial"/>
          <w:b/>
          <w:bCs/>
          <w:color w:val="1F4E78"/>
          <w:sz w:val="28"/>
          <w:szCs w:val="28"/>
        </w:rPr>
        <w:t xml:space="preserve">Middle Position: Upper-Middle Households</w:t>
      </w:r>
    </w:p>
    <w:p>
      <w:pPr>
        <w:spacing w:after="200" w:line="320"/>
        <w:jc w:val="both"/>
      </w:pPr>
      <w:r>
        <w:rPr>
          <w:rFonts w:ascii="Georgia" w:cs="Georgia" w:eastAsia="Georgia" w:hAnsi="Georgia"/>
          <w:color w:val="1A1A1A"/>
          <w:sz w:val="22"/>
          <w:szCs w:val="22"/>
        </w:rPr>
        <w:t xml:space="preserve">The upper-middle income household type ($150-300K) experiences modest positive net impact at most milestones. Their benefit is positive but smaller than middle-income or lower-income households because they already had access to comparable services through private market spending. The platform doesn't dramatically alter their financial situation; it modestly improves it through universal services that supplement what they already had.</w:t>
      </w:r>
    </w:p>
    <w:p>
      <w:pPr>
        <w:spacing w:after="200" w:line="320"/>
        <w:jc w:val="both"/>
      </w:pPr>
      <w:r>
        <w:rPr>
          <w:rFonts w:ascii="Georgia" w:cs="Georgia" w:eastAsia="Georgia" w:hAnsi="Georgia"/>
          <w:color w:val="1A1A1A"/>
          <w:sz w:val="22"/>
          <w:szCs w:val="22"/>
        </w:rPr>
        <w:t xml:space="preserve">Politically, this group is critical for platform passage. They are large in number, civically active, and historically split between political coalitions. The platform's value proposition to them is that universal services produce a more functional society without imposing meaningful new costs on their household, and that their children's situation will be substantially better than what current trajectories produce. The numbers support this argument: their household sees small positive impact, but their children experience the full platform benefits.</w:t>
      </w:r>
    </w:p>
    <w:p>
      <w:pPr>
        <w:pStyle w:val="Heading2"/>
        <w:spacing w:after="160" w:before="360"/>
      </w:pPr>
      <w:r>
        <w:rPr>
          <w:rFonts w:ascii="Arial" w:cs="Arial" w:eastAsia="Arial" w:hAnsi="Arial"/>
          <w:b/>
          <w:bCs/>
          <w:color w:val="1F4E78"/>
          <w:sz w:val="28"/>
          <w:szCs w:val="28"/>
        </w:rPr>
        <w:t xml:space="preserve">The Political Argument</w:t>
      </w:r>
    </w:p>
    <w:p>
      <w:pPr>
        <w:spacing w:after="200" w:line="320"/>
        <w:jc w:val="both"/>
      </w:pPr>
      <w:r>
        <w:rPr>
          <w:rFonts w:ascii="Georgia" w:cs="Georgia" w:eastAsia="Georgia" w:hAnsi="Georgia"/>
          <w:color w:val="1A1A1A"/>
          <w:sz w:val="22"/>
          <w:szCs w:val="22"/>
        </w:rPr>
        <w:t xml:space="preserve">The platform's political argument, supported by the per-citizen analysis, is straightforward: a substantial majority of American households experience net positive impact at every deployment milestone. The benefits to most Americans are larger than the costs. The funding architecture is progressive: those most able to bear the cost contribute the most. The deployment timeline produces increasing net benefit over time as the Sovereign Fund's coverage scales up.</w:t>
      </w:r>
    </w:p>
    <w:p>
      <w:pPr>
        <w:spacing w:after="200" w:line="320"/>
        <w:jc w:val="both"/>
      </w:pPr>
      <w:r>
        <w:rPr>
          <w:rFonts w:ascii="Georgia" w:cs="Georgia" w:eastAsia="Georgia" w:hAnsi="Georgia"/>
          <w:color w:val="1A1A1A"/>
          <w:sz w:val="22"/>
          <w:szCs w:val="22"/>
        </w:rPr>
        <w:t>This is not a redistribution-from-the-rich argument primarily. It's a structural-policy argument. The platform restructures American policy to deliver universal services that other developed countries have already demonstrated work — universal healthcare, universal childcare, Universal Mental Health access, universal broadband, fair retirement architecture. The per-citizen numbers show that the cost of this restructuring, distributed progressively, produces large net benefit for the majority of Americans.</w:t>
      </w:r>
    </w:p>
    <w:p>
      <w:pPr>
        <w:pStyle w:val="Heading2"/>
        <w:spacing w:after="160" w:before="360"/>
      </w:pPr>
      <w:r>
        <w:rPr>
          <w:rFonts w:ascii="Arial" w:cs="Arial" w:eastAsia="Arial" w:hAnsi="Arial"/>
          <w:b/>
          <w:bCs/>
          <w:color w:val="1F4E78"/>
          <w:sz w:val="28"/>
          <w:szCs w:val="28"/>
        </w:rPr>
        <w:t xml:space="preserve">What This Document Adds to Platform Materials</w:t>
      </w:r>
    </w:p>
    <w:p>
      <w:pPr>
        <w:spacing w:after="200" w:line="320"/>
        <w:jc w:val="both"/>
      </w:pPr>
      <w:r>
        <w:rPr>
          <w:rFonts w:ascii="Georgia" w:cs="Georgia" w:eastAsia="Georgia" w:hAnsi="Georgia"/>
          <w:color w:val="1A1A1A"/>
          <w:sz w:val="22"/>
          <w:szCs w:val="22"/>
        </w:rPr>
        <w:t xml:space="preserve">This document adds the citizen-level translation that the platform's substantive work has been missing. It connects the federal-program scale (universal healthcare costs $3.2T per year) to citizen experience (typical family saves $5,800-10,500/year on healthcare) at every deployment milestone. It enables advocacy: a citizen wanting to make the case for the platform can now point to specific dollar numbers for their household type at specific years. It enables accountability: if the platform is deployed and a citizen at Year 7 isn't seeing the projected benefits, the platform's claims are falsifiable.</w:t>
      </w:r>
    </w:p>
    <w:p>
      <w:pPr>
        <w:spacing w:after="200" w:line="320"/>
        <w:jc w:val="both"/>
      </w:pPr>
      <w:r>
        <w:rPr>
          <w:rFonts w:ascii="Georgia" w:cs="Georgia" w:eastAsia="Georgia" w:hAnsi="Georgia"/>
          <w:color w:val="1A1A1A"/>
          <w:sz w:val="22"/>
          <w:szCs w:val="22"/>
        </w:rPr>
        <w:t xml:space="preserve">Most importantly, it grounds the platform's political argument in concrete citizen experience rather than abstract national-scale numbers. Aggregate numbers are intellectually important but politically inert. Per-citizen numbers are how political coalitions form. This document provides the per-citizen numbers.</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“A substantial majority of American households experience net positive impact at every deployment milestone. The benefits to most Americans are larger than the costs. The funding architecture is progressive: those most able to bear the cost contribute the most.”</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May 4,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