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6"/>
          <w:szCs w:val="46"/>
        </w:rPr>
        <w:t>MULTIGENERATIONAL</w:t>
      </w:r>
    </w:p>
    <w:p>
      <w:pPr>
        <w:spacing w:after="200"/>
        <w:jc w:val="center"/>
      </w:pPr>
      <w:r>
        <w:rPr>
          <w:rFonts w:ascii="Arial" w:cs="Arial" w:eastAsia="Arial" w:hAnsi="Arial"/>
          <w:b/>
          <w:bCs/>
          <w:color w:val="1F4E78"/>
          <w:sz w:val="46"/>
          <w:szCs w:val="46"/>
        </w:rPr>
        <w:t>HOUSEHOLDS</w:t>
      </w:r>
    </w:p>
    <w:p>
      <w:pPr>
        <w:spacing w:after="200"/>
        <w:jc w:val="center"/>
      </w:pPr>
      <w:r>
        <w:rPr>
          <w:rFonts w:ascii="Arial" w:cs="Arial" w:eastAsia="Arial" w:hAnsi="Arial"/>
          <w:i/>
          <w:iCs/>
          <w:color w:val="C00000"/>
          <w:sz w:val="28"/>
          <w:szCs w:val="28"/>
        </w:rPr>
        <w:t>How the Platform Treats Households Spanning Multiple Generations</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How does the wage floor architecture work in households with multiple working adults?</w:t>
      </w:r>
    </w:p>
    <w:p>
      <w:pPr>
        <w:spacing w:after="200"/>
        <w:jc w:val="center"/>
      </w:pPr>
      <w:r>
        <w:rPr>
          <w:rFonts w:ascii="Georgia" w:cs="Georgia" w:eastAsia="Georgia" w:hAnsi="Georgia"/>
          <w:i/>
          <w:iCs/>
          <w:color w:val="1A1A1A"/>
          <w:sz w:val="24"/>
          <w:szCs w:val="24"/>
        </w:rPr>
        <w:t>How are dependents allocated in multigenerational households?</w:t>
      </w:r>
    </w:p>
    <w:p>
      <w:pPr>
        <w:spacing w:after="1200"/>
        <w:jc w:val="center"/>
      </w:pPr>
      <w:r>
        <w:rPr>
          <w:rFonts w:ascii="Georgia" w:cs="Georgia" w:eastAsia="Georgia" w:hAnsi="Georgia"/>
          <w:i/>
          <w:iCs/>
          <w:color w:val="1A1A1A"/>
          <w:sz w:val="24"/>
          <w:szCs w:val="24"/>
        </w:rPr>
        <w:t>What about grandparents raising grandchildren and adult children living with parents?</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v1.0  ·  Created May 5, 2026 for v2.17</w:t>
      </w:r>
    </w:p>
    <w:p>
      <w:pPr>
        <w:jc w:val="center"/>
      </w:pPr>
      <w:r>
        <w:rPr>
          <w:rFonts w:ascii="Georgia" w:cs="Georgia" w:eastAsia="Georgia" w:hAnsi="Georgia"/>
          <w:color w:val="595959"/>
          <w:sz w:val="20"/>
          <w:szCs w:val="20"/>
        </w:rPr>
        <w:t xml:space="preserve">Ohio  ·  2026</w:t>
      </w:r>
    </w:p>
    <w:p>
      <w:pPr>
        <w:pStyle w:val="Heading1"/>
      </w:pPr>
      <w:r>
        <w:t>The Question This Document Addresses</w:t>
      </w:r>
    </w:p>
    <w:p>
      <w:pPr>
        <w:pStyle w:val="Normal"/>
        <w:spacing w:after="240" w:before="480"/>
      </w:pPr>
      <w:r>
        <w:rPr>
          <w:rFonts w:ascii="Arial" w:cs="Arial" w:eastAsia="Arial" w:hAnsi="Arial"/>
          <w:b/>
          <w:bCs/>
          <w:color w:val="1F4E78"/>
          <w:sz w:val="36"/>
          <w:szCs w:val="36"/>
        </w:rPr>
        <w:t>Approximately 18 percent of US households are multigenerational, meaning they include adults from at least two generations beyond the parent-young child relationship. This category has grown substantially in recent decades, increasing from approximately 12 percent in 1980 to current levels driven by economic pressure (housing costs, student debt), cultural patterns (substantially higher rates among Hispanic, Asian American, and Native American households), and demographic shifts (longer lifespans, delayed family formation). Multigenerational households number approximately 24 million, with roughly 62 million people living in them.</w:t>
      </w:r>
    </w:p>
    <w:p>
      <w:pPr>
        <w:spacing w:after="240" w:line="340"/>
        <w:jc w:val="both"/>
      </w:pPr>
      <w:r>
        <w:rPr>
          <w:rFonts w:ascii="Georgia" w:cs="Georgia" w:eastAsia="Georgia" w:hAnsi="Georgia"/>
          <w:color w:val="1A1A1A"/>
          <w:sz w:val="24"/>
          <w:szCs w:val="24"/>
        </w:rPr>
        <w:t>The patterns vary substantially. Adult children living with parents (often referred to as 'boomerang' households when adult children return after college or initial independent living) account for the largest fraction. Grandparents raising grandchildren, often without the parents present, account for approximately 3 million children in roughly 2 million households. Three-generation households where adult children live with their own children and their parents account for substantial numbers. Multigenerational households formed through cultural patterns of extended family living together are common in many ethnic communities.</w:t>
      </w:r>
    </w:p>
    <w:p>
      <w:pPr>
        <w:pStyle w:val="Normal"/>
        <w:spacing w:after="240" w:before="480"/>
      </w:pPr>
      <w:r>
        <w:rPr>
          <w:rFonts w:ascii="Arial" w:cs="Arial" w:eastAsia="Arial" w:hAnsi="Arial"/>
          <w:b/>
          <w:bCs/>
          <w:color w:val="1F4E78"/>
          <w:sz w:val="36"/>
          <w:szCs w:val="36"/>
        </w:rPr>
        <w:t>These households face a tax and benefits architecture designed primarily for nuclear-family or single-individual filing units. The platform inherits this architecture and largely preserves it, but several specific design questions arise: how the wage floor exemption applies when multiple adults in the same household work in different occupations; how dependents are allocated for tax and benefit purposes when multiple adults could qualify; how Social Security, Medicare, and the platform's universal healthcare interact for households with members of substantially different ages; and how the platform's broader architecture supports or fails to support the economic patterns that drive multigenerational household formation. This document maps the platform against multigenerational household patterns, identifies the design choices that warrant explicit attention, and analyzes the failure modes that arise when household-level federal programs encounter household structures they were not designed for.</w:t>
      </w:r>
    </w:p>
    <w:p>
      <w:pPr>
        <w:pStyle w:val="Heading1"/>
        <w:spacing w:after="240" w:line="340"/>
        <w:jc w:val="both"/>
      </w:pPr>
      <w:r>
        <w:rPr>
          <w:rFonts w:ascii="Georgia" w:cs="Georgia" w:eastAsia="Georgia" w:hAnsi="Georgia"/>
          <w:color w:val="1A1A1A"/>
          <w:sz w:val="24"/>
          <w:szCs w:val="24"/>
        </w:rPr>
        <w:t>Patterns of Multigenerational Households</w:t>
      </w:r>
    </w:p>
    <w:p>
      <w:pPr>
        <w:pStyle w:val="Heading1"/>
        <w:spacing w:after="240" w:line="340"/>
        <w:jc w:val="both"/>
      </w:pPr>
      <w:r>
        <w:rPr>
          <w:rFonts w:ascii="Georgia" w:cs="Georgia" w:eastAsia="Georgia" w:hAnsi="Georgia"/>
          <w:color w:val="1A1A1A"/>
          <w:sz w:val="24"/>
          <w:szCs w:val="24"/>
        </w:rPr>
        <w:t>Adult Children Living with Parents</w:t>
      </w:r>
    </w:p>
    <w:p>
      <w:pPr>
        <w:pStyle w:val="Normal"/>
        <w:spacing w:after="240" w:before="480"/>
      </w:pPr>
      <w:r>
        <w:rPr>
          <w:rFonts w:ascii="Arial" w:cs="Arial" w:eastAsia="Arial" w:hAnsi="Arial"/>
          <w:b/>
          <w:bCs/>
          <w:color w:val="1F4E78"/>
          <w:sz w:val="36"/>
          <w:szCs w:val="36"/>
        </w:rPr>
        <w:t>Approximately 16 million Americans aged 18 to 34 currently live with their parents, representing a substantially higher percentage than in earlier generations. Reasons include college costs (many young adults delay independent living until paying down student debt), housing costs (in high-cost metropolitan areas, independent housing is unaffordable for many entry-level workers), cultural patterns (some communities expect adult children to live with parents until marriage), and family caregiving needs (adult children may live with parents to provide care or to receive care).</w:t>
      </w:r>
    </w:p>
    <w:p>
      <w:pPr>
        <w:spacing w:after="240" w:line="340"/>
        <w:jc w:val="both"/>
      </w:pPr>
      <w:r>
        <w:rPr>
          <w:rFonts w:ascii="Georgia" w:cs="Georgia" w:eastAsia="Georgia" w:hAnsi="Georgia"/>
          <w:color w:val="1A1A1A"/>
          <w:sz w:val="24"/>
          <w:szCs w:val="24"/>
        </w:rPr>
        <w:t>Federal tax treatment of adult children living with parents depends on the specific situation. Adult children can be claimed as a parent's dependent (under the qualifying relative test) if they have less than $5,050 of gross income (2024 threshold) and the parent provides more than half their support. Most working adult children do not qualify because they earn above the gross income threshold; they file their own tax returns as independent filers. The household has multiple separate tax returns: parents file (typically MFJ (Married Filing Jointly)); adult children file individually.</w:t>
      </w:r>
    </w:p>
    <w:p>
      <w:pPr>
        <w:spacing w:after="240" w:line="340"/>
        <w:jc w:val="both"/>
      </w:pPr>
      <w:r>
        <w:rPr>
          <w:rFonts w:ascii="Georgia" w:cs="Georgia" w:eastAsia="Georgia" w:hAnsi="Georgia"/>
          <w:color w:val="1A1A1A"/>
          <w:sz w:val="24"/>
          <w:szCs w:val="24"/>
        </w:rPr>
        <w:t>The platform's wage floor architecture applies to each individual filer separately. The parents' wage floor exemption (sum of two earners' floors if both work) applies to their joint return. The adult child's wage floor exemption (their individual occupation's floor) applies to their separate return. There is no household-level aggregation; the household has two tax returns with separate wage floor exemptions.</w:t>
      </w:r>
    </w:p>
    <w:p>
      <w:pPr>
        <w:spacing w:after="240" w:line="340"/>
        <w:jc w:val="both"/>
      </w:pPr>
      <w:r>
        <w:rPr>
          <w:rFonts w:ascii="Georgia" w:cs="Georgia" w:eastAsia="Georgia" w:hAnsi="Georgia"/>
          <w:color w:val="1A1A1A"/>
          <w:sz w:val="24"/>
          <w:szCs w:val="24"/>
        </w:rPr>
        <w:t>Universal healthcare coverage applies per-individual: each adult is covered separately. Universal childcare applies per-child if there are children needing care. The Founding Stake distribution applies per-individual citizen. The platform's universal benefits architecture handles adult-children-living-with-parents cleanly without special design choices.</w:t>
      </w:r>
    </w:p>
    <w:p>
      <w:pPr>
        <w:pStyle w:val="Heading1"/>
        <w:spacing w:after="240" w:line="340"/>
        <w:jc w:val="both"/>
      </w:pPr>
      <w:r>
        <w:rPr>
          <w:rFonts w:ascii="Georgia" w:cs="Georgia" w:eastAsia="Georgia" w:hAnsi="Georgia"/>
          <w:color w:val="1A1A1A"/>
          <w:sz w:val="24"/>
          <w:szCs w:val="24"/>
        </w:rPr>
        <w:t>Grandparents Raising Grandchildren</w:t>
      </w:r>
    </w:p>
    <w:p>
      <w:pPr>
        <w:pStyle w:val="Normal"/>
        <w:spacing w:after="240" w:before="480"/>
      </w:pPr>
      <w:r>
        <w:rPr>
          <w:rFonts w:ascii="Arial" w:cs="Arial" w:eastAsia="Arial" w:hAnsi="Arial"/>
          <w:b/>
          <w:bCs/>
          <w:color w:val="1F4E78"/>
          <w:sz w:val="36"/>
          <w:szCs w:val="36"/>
        </w:rPr>
        <w:t>Approximately 3 million children live in households where grandparents are the primary caregivers, often without the children's parents present. This pattern arises from various circumstances: parental death; parental incarceration; parental substance abuse; parental absence due to military deployment, work, or other reasons; and intentional cultural patterns where extended family raises children jointly. Some of these arrangements are formal (legal guardianship or kinship foster care); some are informal (no legal arrangement, but consistent caregiving).</w:t>
      </w:r>
    </w:p>
    <w:p>
      <w:pPr>
        <w:spacing w:after="240" w:line="340"/>
        <w:jc w:val="both"/>
      </w:pPr>
      <w:r>
        <w:rPr>
          <w:rFonts w:ascii="Georgia" w:cs="Georgia" w:eastAsia="Georgia" w:hAnsi="Georgia"/>
          <w:color w:val="1A1A1A"/>
          <w:sz w:val="24"/>
          <w:szCs w:val="24"/>
        </w:rPr>
        <w:t>Federal benefits and tax treatment for grandparents raising grandchildren depend on the legal arrangement. Children can be claimed as the grandparents' qualifying child for tax purposes if the parents do not claim them and the children meet residency requirements. The Child Tax Credit applies to grandparent-claimed dependents the same as parent-claimed dependents. Some federal benefits (TANF, SNAP, Medicaid) have specific provisions for kinship caregivers; others treat grandparents as standard adult applicants.</w:t>
      </w:r>
    </w:p>
    <w:p>
      <w:pPr>
        <w:spacing w:after="240" w:line="340"/>
        <w:jc w:val="both"/>
      </w:pPr>
      <w:r>
        <w:rPr>
          <w:rFonts w:ascii="Georgia" w:cs="Georgia" w:eastAsia="Georgia" w:hAnsi="Georgia"/>
          <w:color w:val="1A1A1A"/>
          <w:sz w:val="24"/>
          <w:szCs w:val="24"/>
        </w:rPr>
        <w:t>The platform's universal childcare commitment provides specific value for grandparents raising young grandchildren. Grandparents often face the same childcare economic challenge as working parents; many grandparents who would prefer to work outside the home cannot do so because they cannot afford childcare for the grandchildren in their care. Universal childcare addresses this directly. The grandparents' household economy improves substantially through universal childcare access (perhaps $20,000 per year per child, compared to current commercial childcare costs).</w:t>
      </w:r>
    </w:p>
    <w:p>
      <w:pPr>
        <w:spacing w:after="240" w:line="340"/>
        <w:jc w:val="both"/>
      </w:pPr>
      <w:r>
        <w:rPr>
          <w:rFonts w:ascii="Georgia" w:cs="Georgia" w:eastAsia="Georgia" w:hAnsi="Georgia"/>
          <w:color w:val="1A1A1A"/>
          <w:sz w:val="24"/>
          <w:szCs w:val="24"/>
        </w:rPr>
        <w:t>The platform should specifically address grandparent caregivers in its communication infrastructure. This population is often overlooked in policy communications focused on traditional parent-child households; explicit recognition that universal childcare and universal healthcare apply equally to children in grandparent care is valuable. AARP and grandparent-caregiver advocacy organizations are useful channels for this specific communication.</w:t>
      </w:r>
    </w:p>
    <w:p>
      <w:pPr>
        <w:pStyle w:val="Heading1"/>
        <w:spacing w:after="240" w:before="480"/>
      </w:pPr>
      <w:r>
        <w:rPr>
          <w:rFonts w:ascii="Arial" w:cs="Arial" w:eastAsia="Arial" w:hAnsi="Arial"/>
          <w:b/>
          <w:bCs/>
          <w:color w:val="1F4E78"/>
          <w:sz w:val="36"/>
          <w:szCs w:val="36"/>
        </w:rPr>
        <w:t>Three-Generation Households</w:t>
      </w:r>
    </w:p>
    <w:p>
      <w:pPr>
        <w:spacing w:after="240" w:line="340"/>
        <w:jc w:val="both"/>
      </w:pPr>
      <w:r>
        <w:rPr>
          <w:rFonts w:ascii="Georgia" w:cs="Georgia" w:eastAsia="Georgia" w:hAnsi="Georgia"/>
          <w:color w:val="1A1A1A"/>
          <w:sz w:val="24"/>
          <w:szCs w:val="24"/>
        </w:rPr>
        <w:t>Three-generation households (grandparents, parents, and children all living together) account for approximately 6 to 7 million households. These households often form for combined caregiving and economic reasons: grandparents may provide childcare while parents work; parents may provide eldercare for grandparents; the household combines incomes to afford housing in high-cost areas. Many of these households are immigrant or first-generation households where multigenerational living is a cultural norm rather than a temporary economic arrangement.</w:t>
      </w:r>
    </w:p>
    <w:p>
      <w:pPr>
        <w:spacing w:after="240" w:line="340"/>
        <w:jc w:val="both"/>
      </w:pPr>
      <w:r>
        <w:rPr>
          <w:rFonts w:ascii="Georgia" w:cs="Georgia" w:eastAsia="Georgia" w:hAnsi="Georgia"/>
          <w:color w:val="1A1A1A"/>
          <w:sz w:val="24"/>
          <w:szCs w:val="24"/>
        </w:rPr>
        <w:t>Federal tax treatment of three-generation households varies. If grandparents have low income, they may be claimed as the parents' qualifying relatives under the dependent rules (substantially less common than claiming children as dependents). More typically, each generation files separately: grandparents file (often as Single, sometimes MFJ if both spouses present); parents file (usually MFJ); children appear as parents' dependents.</w:t>
      </w:r>
    </w:p>
    <w:p>
      <w:pPr>
        <w:pStyle w:val="Normal"/>
        <w:spacing w:after="240" w:before="480"/>
      </w:pPr>
      <w:r>
        <w:rPr>
          <w:rFonts w:ascii="Arial" w:cs="Arial" w:eastAsia="Arial" w:hAnsi="Arial"/>
          <w:b/>
          <w:bCs/>
          <w:color w:val="1F4E78"/>
          <w:sz w:val="36"/>
          <w:szCs w:val="36"/>
        </w:rPr>
        <w:t>The platform's wage floor architecture handles three-generation households cleanly through the per-filer architecture. The grandparents' tax return uses their individual wage floor (or their household MFJ floor if both grandparents work; many older grandparents are retired). The parents' tax return uses their MFJ floor. The household has two or three separate tax returns, each with appropriate wage floor exemption.</w:t>
      </w:r>
    </w:p>
    <w:p>
      <w:pPr>
        <w:spacing w:after="240" w:line="340"/>
        <w:jc w:val="both"/>
      </w:pPr>
      <w:r>
        <w:rPr>
          <w:rFonts w:ascii="Georgia" w:cs="Georgia" w:eastAsia="Georgia" w:hAnsi="Georgia"/>
          <w:color w:val="1A1A1A"/>
          <w:sz w:val="24"/>
          <w:szCs w:val="24"/>
        </w:rPr>
        <w:t>Universal benefits architecture handles the household cleanly. Each individual has universal healthcare coverage; each child has universal childcare access if needed; each adult citizen has Founding Stake; the platform's per-individual benefits structure produces appropriate aggregate household benefit without requiring household-level aggregation.</w:t>
      </w:r>
    </w:p>
    <w:p>
      <w:pPr>
        <w:pStyle w:val="Heading1"/>
        <w:spacing w:after="240" w:line="340"/>
        <w:jc w:val="both"/>
      </w:pPr>
      <w:r>
        <w:rPr>
          <w:rFonts w:ascii="Georgia" w:cs="Georgia" w:eastAsia="Georgia" w:hAnsi="Georgia"/>
          <w:color w:val="1A1A1A"/>
          <w:sz w:val="24"/>
          <w:szCs w:val="24"/>
        </w:rPr>
        <w:t>Cultural and Ethnic Patterns</w:t>
      </w:r>
    </w:p>
    <w:p>
      <w:pPr>
        <w:pStyle w:val="Normal"/>
        <w:spacing w:after="240" w:before="480"/>
      </w:pPr>
      <w:r>
        <w:rPr>
          <w:rFonts w:ascii="Arial" w:cs="Arial" w:eastAsia="Arial" w:hAnsi="Arial"/>
          <w:b/>
          <w:bCs/>
          <w:color w:val="1F4E78"/>
          <w:sz w:val="36"/>
          <w:szCs w:val="36"/>
        </w:rPr>
        <w:t>Multigenerational household formation varies substantially by ethnicity and community pattern. Hispanic households are roughly twice as likely to be multigenerational as non-Hispanic white households. Asian American households are roughly three times as likely. Native American households also show substantially higher rates. These differences reflect cultural patterns where extended family living is expected or preferred, immigrant patterns where multigenerational living facilitates economic adjustment, and economic patterns where housing affordability drives household combination.</w:t>
      </w:r>
    </w:p>
    <w:p>
      <w:pPr>
        <w:spacing w:after="240" w:line="340"/>
        <w:jc w:val="both"/>
      </w:pPr>
      <w:r>
        <w:rPr>
          <w:rFonts w:ascii="Georgia" w:cs="Georgia" w:eastAsia="Georgia" w:hAnsi="Georgia"/>
          <w:color w:val="1A1A1A"/>
          <w:sz w:val="24"/>
          <w:szCs w:val="24"/>
        </w:rPr>
        <w:t>The platform's design should not penalize or disadvantage households whose structure differs from the historical American nuclear family default. The per-individual benefits architecture and the per-filer tax architecture both treat individuals appropriately regardless of household structure, which is the right design approach. The platform's communication infrastructure should also avoid implying that multigenerational households are temporary economic distress arrangements rather than legitimate household structures; this is a communication tone matter rather than a policy matter, but worth flagging.</w:t>
      </w:r>
    </w:p>
    <w:p>
      <w:pPr>
        <w:pStyle w:val="Heading2"/>
        <w:spacing w:after="160" w:before="360"/>
      </w:pPr>
      <w:r>
        <w:rPr>
          <w:rFonts w:ascii="Arial" w:cs="Arial" w:eastAsia="Arial" w:hAnsi="Arial"/>
          <w:b/>
          <w:bCs/>
          <w:color w:val="1F4E78"/>
          <w:sz w:val="28"/>
          <w:szCs w:val="28"/>
        </w:rPr>
        <w:t>Wage Floor Architecture and Multiple Working Adults</w:t>
      </w:r>
    </w:p>
    <w:p>
      <w:pPr>
        <w:spacing w:after="240" w:line="340"/>
        <w:jc w:val="both"/>
      </w:pPr>
      <w:r>
        <w:rPr>
          <w:rFonts w:ascii="Georgia" w:cs="Georgia" w:eastAsia="Georgia" w:hAnsi="Georgia"/>
          <w:color w:val="1A1A1A"/>
          <w:sz w:val="24"/>
          <w:szCs w:val="24"/>
        </w:rPr>
        <w:t>Multigenerational households often include multiple working adults from different generations, potentially in different occupations with different wage floors. The platform's wage floor architecture handles this through the per-filer treatment: each working adult's federal income tax is calculated using their own filing's wage floor exemption based on their own occupation.</w:t>
      </w:r>
    </w:p>
    <w:p>
      <w:pPr>
        <w:spacing w:after="240" w:line="340"/>
        <w:jc w:val="both"/>
      </w:pPr>
      <w:r>
        <w:rPr>
          <w:rFonts w:ascii="Georgia" w:cs="Georgia" w:eastAsia="Georgia" w:hAnsi="Georgia"/>
          <w:color w:val="1A1A1A"/>
          <w:sz w:val="24"/>
          <w:szCs w:val="24"/>
        </w:rPr>
        <w:t>Consider a three-generation household where a grandfather works as a retired-but-part-time accountant ($35,000 annual income, professional-tier wage floor of approximately $55,000), the adult son works as a skilled tradesman ($65,000 annual income, trade-tier wage floor of approximately $42,000), and the daughter-in-law works as a healthcare administrator ($75,000 annual income, professional-tier wage floor of approximately $55,000). The grandfather files Single; his $35,000 income is below his $55,000 wage floor, so his federal income tax is zero. The adult son and daughter-in-law file MFJ; their combined income of $140,000 exceeds the household combined wage floor of approximately $97,000 (sum of their two occupational floors), so they pay federal income tax on approximately $43,000 of taxable income. The household has two tax returns; each return uses appropriate wage floor architecture; the household total federal income tax is the sum of the two returns.</w:t>
      </w:r>
    </w:p>
    <w:p>
      <w:pPr>
        <w:pStyle w:val="Normal"/>
        <w:spacing w:after="160" w:before="360"/>
      </w:pPr>
      <w:r>
        <w:rPr>
          <w:rFonts w:ascii="Arial" w:cs="Arial" w:eastAsia="Arial" w:hAnsi="Arial"/>
          <w:b/>
          <w:bCs/>
          <w:color w:val="1F4E78"/>
          <w:sz w:val="28"/>
          <w:szCs w:val="28"/>
        </w:rPr>
        <w:t>This produces an outcome that is generally favorable for multigenerational households compared to the standard deduction approach. The standard deduction would give the grandfather a $14,600 single deduction and the couple a $29,200 MFJ deduction, totaling $43,800 in household deduction. The wage floor architecture gives the grandfather a $55,000 exemption and the couple a $97,000 exemption, totaling $152,000 in household exemption. The wage floor approach is approximately $108,000 more favorable for this specific household because it accounts for the household's actual occupational composition rather than applying a generic per-filer deduction.</w:t>
      </w:r>
    </w:p>
    <w:p>
      <w:pPr>
        <w:spacing w:after="240" w:line="340"/>
        <w:jc w:val="both"/>
      </w:pPr>
      <w:r>
        <w:rPr>
          <w:rFonts w:ascii="Georgia" w:cs="Georgia" w:eastAsia="Georgia" w:hAnsi="Georgia"/>
          <w:color w:val="1A1A1A"/>
          <w:sz w:val="24"/>
          <w:szCs w:val="24"/>
        </w:rPr>
        <w:t>The favorability is not specific to multigenerational households; the wage floor architecture is generally more favorable than the standard deduction for households earning above the floor. But multigenerational households often have particularly favorable wage-floor-vs-standard-deduction comparisons because they have more filers per household and therefore larger combined wage floor exemption relative to a household with fewer filers.</w:t>
      </w:r>
    </w:p>
    <w:p>
      <w:pPr>
        <w:pStyle w:val="Heading2"/>
        <w:spacing w:after="160" w:before="360"/>
      </w:pPr>
      <w:r>
        <w:rPr>
          <w:rFonts w:ascii="Arial" w:cs="Arial" w:eastAsia="Arial" w:hAnsi="Arial"/>
          <w:b/>
          <w:bCs/>
          <w:color w:val="1F4E78"/>
          <w:sz w:val="28"/>
          <w:szCs w:val="28"/>
        </w:rPr>
        <w:t>Dependent Allocation in Multigenerational Households</w:t>
      </w:r>
    </w:p>
    <w:p>
      <w:pPr>
        <w:spacing w:after="240" w:line="340"/>
        <w:jc w:val="both"/>
      </w:pPr>
      <w:r>
        <w:rPr>
          <w:rFonts w:ascii="Georgia" w:cs="Georgia" w:eastAsia="Georgia" w:hAnsi="Georgia"/>
          <w:color w:val="1A1A1A"/>
          <w:sz w:val="24"/>
          <w:szCs w:val="24"/>
        </w:rPr>
        <w:t>Multigenerational households where multiple adults could potentially claim children as dependents face dependent allocation rules similar to those for cohabiting couples (analyzed in v2.15). The IRS has specific tie-breaker rules for situations where multiple taxpayers could claim the same dependent. For multigenerational households, the rules typically favor the parent over the grandparent if both could claim, unless the grandparent provided more than half the dependent's support and the parent did not claim.</w:t>
      </w:r>
    </w:p>
    <w:p>
      <w:pPr>
        <w:pStyle w:val="Normal"/>
        <w:spacing w:after="240" w:before="480"/>
      </w:pPr>
      <w:r>
        <w:rPr>
          <w:rFonts w:ascii="Arial" w:cs="Arial" w:eastAsia="Arial" w:hAnsi="Arial"/>
          <w:b/>
          <w:bCs/>
          <w:color w:val="1F4E78"/>
          <w:sz w:val="36"/>
          <w:szCs w:val="36"/>
        </w:rPr>
        <w:t>The platform's wage floor architecture is independent of dependents (the wage floor is calculated from the filer's occupation, not from family composition). Dependent claims affect the Child Tax Credit ($2,000 per child) and Head of Household filing status, both of which the platform preserves unchanged. So dependent allocation in multigenerational households produces the same outcomes under the platform as under current law.</w:t>
      </w:r>
    </w:p>
    <w:p>
      <w:pPr>
        <w:spacing w:after="240" w:line="340"/>
        <w:jc w:val="both"/>
      </w:pPr>
      <w:r>
        <w:rPr>
          <w:rFonts w:ascii="Georgia" w:cs="Georgia" w:eastAsia="Georgia" w:hAnsi="Georgia"/>
          <w:color w:val="1A1A1A"/>
          <w:sz w:val="24"/>
          <w:szCs w:val="24"/>
        </w:rPr>
        <w:t>One specific consideration: the Bridge Credit's evaluation of net household position may need to consider the multigenerational household structure rather than treating each filer in complete isolation. A grandparent receiving Social Security and a parent earning $50,000 may have very different individual Bridge Credit evaluations than they would have if treated as a household economic unit. The platform's design should specify whether Bridge Credit evaluation considers multigenerational household structure or treats each filer independently. The simpler approach (independent treatment) is administratively easier; the more accurate approach (household-aware) requires more complex evaluation but produces more equitable outcomes for multigenerational households whose individual incomes don't reflect their actual economic situation.</w:t>
      </w:r>
    </w:p>
    <w:p>
      <w:pPr>
        <w:pStyle w:val="Heading1"/>
        <w:spacing w:after="240" w:line="340"/>
        <w:jc w:val="both"/>
      </w:pPr>
      <w:r>
        <w:rPr>
          <w:rFonts w:ascii="Georgia" w:cs="Georgia" w:eastAsia="Georgia" w:hAnsi="Georgia"/>
          <w:color w:val="1A1A1A"/>
          <w:sz w:val="24"/>
          <w:szCs w:val="24"/>
        </w:rPr>
        <w:t>Healthcare and Eldercare in Multigenerational Households</w:t>
      </w:r>
    </w:p>
    <w:p>
      <w:pPr>
        <w:spacing w:after="240" w:line="340"/>
        <w:jc w:val="both"/>
      </w:pPr>
      <w:r>
        <w:rPr>
          <w:rFonts w:ascii="Georgia" w:cs="Georgia" w:eastAsia="Georgia" w:hAnsi="Georgia"/>
          <w:color w:val="1A1A1A"/>
          <w:sz w:val="24"/>
          <w:szCs w:val="24"/>
        </w:rPr>
        <w:t>Multigenerational households often involve some eldercare from younger generations to older generations or vice versa. The platform's universal healthcare provides comprehensive medical coverage to all members regardless of household structure, which is straightforward. But long-term care (acknowledged as the largest unaddressed gap in the platform's healthcare architecture in the Federal Program Integration Plan) is particularly relevant for multigenerational households because eldercare is the most common substantial caregiving function.</w:t>
      </w:r>
    </w:p>
    <w:p>
      <w:pPr>
        <w:pStyle w:val="Normal"/>
        <w:spacing w:after="240" w:before="480"/>
      </w:pPr>
      <w:r>
        <w:rPr>
          <w:rFonts w:ascii="Arial" w:cs="Arial" w:eastAsia="Arial" w:hAnsi="Arial"/>
          <w:b/>
          <w:bCs/>
          <w:color w:val="1F4E78"/>
          <w:sz w:val="36"/>
          <w:szCs w:val="36"/>
        </w:rPr>
        <w:t>Multigenerational households often provide informal eldercare (adult children caring for aging parents in the same home) that substitutes for formal long-term care services. This informal care is economically substantial: estimates of the value of informal eldercare provided in the United States are in the range of $400 to $500 billion per year. The platform does not currently address informal caregiving as a benefit-eligible activity. Whether informal caregivers (typically adult children, often working) should receive financial support, paid time off, or other recognition is an open policy question the platform's current architecture does not engage.</w:t>
      </w:r>
    </w:p>
    <w:p>
      <w:pPr>
        <w:spacing w:after="240" w:line="340"/>
        <w:jc w:val="both"/>
      </w:pPr>
      <w:r>
        <w:rPr>
          <w:rFonts w:ascii="Georgia" w:cs="Georgia" w:eastAsia="Georgia" w:hAnsi="Georgia"/>
          <w:color w:val="1A1A1A"/>
          <w:sz w:val="24"/>
          <w:szCs w:val="24"/>
        </w:rPr>
        <w:t>Some federal proposals have addressed informal caregiver support: paid family leave proposals (the Family Act and similar), tax credits for caregivers (the Credit for Caring Act and similar), and Social Security credit for caregiving years. The platform's Pillar Eight (Universal Paid Family Time, added v3.2.0) provides paid leave with caregiver-leave coverage, partially addressing this concern. Tax credits for caregivers and Social Security credit for caregiving years remain policy directions the platform could in principle pursue but currently does not commit to. For multigenerational households where informal eldercare is substantial, this is a material gap in the platform's coverage.</w:t>
      </w:r>
    </w:p>
    <w:p>
      <w:pPr>
        <w:pStyle w:val="Heading1"/>
        <w:spacing w:after="240" w:line="340"/>
        <w:jc w:val="both"/>
      </w:pPr>
      <w:r>
        <w:rPr>
          <w:rFonts w:ascii="Georgia" w:cs="Georgia" w:eastAsia="Georgia" w:hAnsi="Georgia"/>
          <w:color w:val="1A1A1A"/>
          <w:sz w:val="24"/>
          <w:szCs w:val="24"/>
        </w:rPr>
        <w:t>Social Security and Medicare in Multigenerational Households</w:t>
      </w:r>
    </w:p>
    <w:p>
      <w:pPr>
        <w:pStyle w:val="Normal"/>
        <w:spacing w:after="240" w:before="480"/>
      </w:pPr>
      <w:r>
        <w:rPr>
          <w:rFonts w:ascii="Arial" w:cs="Arial" w:eastAsia="Arial" w:hAnsi="Arial"/>
          <w:b/>
          <w:bCs/>
          <w:color w:val="1F4E78"/>
          <w:sz w:val="36"/>
          <w:szCs w:val="36"/>
        </w:rPr>
        <w:t>Multigenerational households often include members at different points in the Social Security and Medicare lifecycle. Some members are working and paying FICA (Federal Insurance Contributions Act); some are retired and receiving Social Security; some are Medicare-eligible; some are not. The platform's Community Contribution Plan replaces FICA at a revenue-neutral rate in mature steady state for working members; existing Social Security recipients receive their benefits unchanged; Medicare-eligible members are covered by universal healthcare absorption of Medicare.</w:t>
      </w:r>
    </w:p>
    <w:p>
      <w:pPr>
        <w:pStyle w:val="Normal"/>
        <w:spacing w:after="160" w:before="360"/>
      </w:pPr>
      <w:r>
        <w:rPr>
          <w:rFonts w:ascii="Arial" w:cs="Arial" w:eastAsia="Arial" w:hAnsi="Arial"/>
          <w:b/>
          <w:bCs/>
          <w:color w:val="1F4E78"/>
          <w:sz w:val="28"/>
          <w:szCs w:val="28"/>
        </w:rPr>
        <w:t>The household-level effect is that Social Security and universal healthcare contributions flow as expected based on each individual's situation: working members contribute; retired members receive; Medicare-eligible members are covered automatically. There is no household-level aggregation that would create cliff effects or unusual interactions. The platform's per-individual architecture handles multigenerational situations cleanly.</w:t>
      </w:r>
    </w:p>
    <w:p>
      <w:pPr>
        <w:spacing w:after="240" w:line="340"/>
        <w:jc w:val="both"/>
      </w:pPr>
      <w:r>
        <w:rPr>
          <w:rFonts w:ascii="Georgia" w:cs="Georgia" w:eastAsia="Georgia" w:hAnsi="Georgia"/>
          <w:color w:val="1A1A1A"/>
          <w:sz w:val="24"/>
          <w:szCs w:val="24"/>
        </w:rPr>
        <w:t>One edge case worth noting: some multigenerational households include adult children with disabilities receiving SSI (Supplemental Security Income) or SSDI (Social Security Disability Insurance) benefits while continuing to live with their parents. The platform's universal healthcare provides coverage for these adult children regardless of disability status; their SSI or SSDI benefits continue unchanged. This population (estimated at several million Americans) often falls into both the multigenerational household and disability categories; the platform's design treats each issue separately, which produces appropriate coverage.</w:t>
      </w:r>
    </w:p>
    <w:p>
      <w:pPr>
        <w:pStyle w:val="Heading1"/>
        <w:spacing w:after="160" w:before="360"/>
      </w:pPr>
      <w:r>
        <w:rPr>
          <w:rFonts w:ascii="Arial" w:cs="Arial" w:eastAsia="Arial" w:hAnsi="Arial"/>
          <w:b/>
          <w:bCs/>
          <w:color w:val="1F4E78"/>
          <w:sz w:val="28"/>
          <w:szCs w:val="28"/>
        </w:rPr>
        <w:t>Failure Modes</w:t>
      </w:r>
    </w:p>
    <w:p>
      <w:pPr>
        <w:pStyle w:val="Heading2"/>
        <w:spacing w:after="240" w:line="340"/>
        <w:jc w:val="both"/>
      </w:pPr>
      <w:r>
        <w:rPr>
          <w:rFonts w:ascii="Georgia" w:cs="Georgia" w:eastAsia="Georgia" w:hAnsi="Georgia"/>
          <w:color w:val="1A1A1A"/>
          <w:sz w:val="24"/>
          <w:szCs w:val="24"/>
        </w:rPr>
        <w:t>The Implicit Assumption Failure Mode</w:t>
      </w:r>
    </w:p>
    <w:p>
      <w:pPr>
        <w:pStyle w:val="Normal"/>
        <w:spacing w:after="160" w:before="360"/>
      </w:pPr>
      <w:r>
        <w:rPr>
          <w:rFonts w:ascii="Arial" w:cs="Arial" w:eastAsia="Arial" w:hAnsi="Arial"/>
          <w:b/>
          <w:bCs/>
          <w:color w:val="1F4E78"/>
          <w:sz w:val="28"/>
          <w:szCs w:val="28"/>
        </w:rPr>
        <w:t>The platform's design has been articulated primarily through examples involving nuclear families (married couples, children, single parents, single adults). Multigenerational households are mentioned in passing in some documents but are not the focus of the citizen-facing comparison documents (DTRT, WTM4Y) or the calculator. A multigenerational household member running the calculator must mentally translate the calculator's per-household scenarios into their actual situation, which involves filing multiple separate calculator runs and aggregating. The calculator does not currently support multi-filer household analysis as a single workflow.</w:t>
      </w:r>
    </w:p>
    <w:p>
      <w:pPr>
        <w:pStyle w:val="Heading2"/>
        <w:spacing w:after="240" w:line="340"/>
        <w:jc w:val="both"/>
      </w:pPr>
      <w:r>
        <w:rPr>
          <w:rFonts w:ascii="Georgia" w:cs="Georgia" w:eastAsia="Georgia" w:hAnsi="Georgia"/>
          <w:color w:val="1A1A1A"/>
          <w:sz w:val="24"/>
          <w:szCs w:val="24"/>
        </w:rPr>
        <w:t>The Cultural Communication Failure Mode</w:t>
      </w:r>
    </w:p>
    <w:p>
      <w:pPr>
        <w:pStyle w:val="Normal"/>
        <w:spacing w:after="160" w:before="360"/>
      </w:pPr>
      <w:r>
        <w:rPr>
          <w:rFonts w:ascii="Arial" w:cs="Arial" w:eastAsia="Arial" w:hAnsi="Arial"/>
          <w:b/>
          <w:bCs/>
          <w:color w:val="1F4E78"/>
          <w:sz w:val="28"/>
          <w:szCs w:val="28"/>
        </w:rPr>
        <w:t>The platform's communication materials may unintentionally treat multigenerational households as economic distress arrangements rather than as legitimate or preferred household structures. This is particularly relevant for Hispanic, Asian American, and Native American communities where multigenerational living is more common and is often culturally preferred rather than economically forced. Communication infrastructure should affirmatively recognize multigenerational households as a valid pattern rather than treating them as a fallback from nuclear family living.</w:t>
      </w:r>
    </w:p>
    <w:p>
      <w:pPr>
        <w:pStyle w:val="Heading2"/>
        <w:spacing w:after="240" w:line="340"/>
        <w:jc w:val="both"/>
      </w:pPr>
      <w:r>
        <w:rPr>
          <w:rFonts w:ascii="Georgia" w:cs="Georgia" w:eastAsia="Georgia" w:hAnsi="Georgia"/>
          <w:color w:val="1A1A1A"/>
          <w:sz w:val="24"/>
          <w:szCs w:val="24"/>
        </w:rPr>
        <w:t>The Bridge Credit Evaluation Failure Mode</w:t>
      </w:r>
    </w:p>
    <w:p>
      <w:pPr>
        <w:pStyle w:val="Normal"/>
        <w:spacing w:after="160" w:before="360"/>
      </w:pPr>
      <w:r>
        <w:rPr>
          <w:rFonts w:ascii="Arial" w:cs="Arial" w:eastAsia="Arial" w:hAnsi="Arial"/>
          <w:b/>
          <w:bCs/>
          <w:color w:val="1F4E78"/>
          <w:sz w:val="28"/>
          <w:szCs w:val="28"/>
        </w:rPr>
        <w:t>If Bridge Credit eligibility is evaluated strictly per-filer without household-level consideration, multigenerational household members with low individual incomes but living in households with adequate resources may receive Bridge Credit support that is not actually needed. Conversely, members of households where individual filers have moderate incomes but household resources are pooled and stretched thin may not receive Bridge Credit support that would actually help. The trade-off between simpler per-filer evaluation and more accurate household-aware evaluation is real.</w:t>
      </w:r>
    </w:p>
    <w:p>
      <w:pPr>
        <w:pStyle w:val="Heading2"/>
        <w:spacing w:after="240" w:line="340"/>
        <w:jc w:val="both"/>
      </w:pPr>
      <w:r>
        <w:rPr>
          <w:rFonts w:ascii="Georgia" w:cs="Georgia" w:eastAsia="Georgia" w:hAnsi="Georgia"/>
          <w:color w:val="1A1A1A"/>
          <w:sz w:val="24"/>
          <w:szCs w:val="24"/>
        </w:rPr>
        <w:t>The Long-Term Care Gap Failure Mode</w:t>
      </w:r>
    </w:p>
    <w:p>
      <w:pPr>
        <w:pStyle w:val="Normal"/>
        <w:spacing w:after="240" w:before="480"/>
      </w:pPr>
      <w:r>
        <w:rPr>
          <w:rFonts w:ascii="Arial" w:cs="Arial" w:eastAsia="Arial" w:hAnsi="Arial"/>
          <w:b/>
          <w:bCs/>
          <w:color w:val="1F4E78"/>
          <w:sz w:val="36"/>
          <w:szCs w:val="36"/>
        </w:rPr>
        <w:t>Multigenerational households where younger members provide informal eldercare for older members are particularly affected by the platform's silence on long-term care. These households are providing services that would otherwise cost the federal government substantially through Medicaid long-term care; their informal contribution is invisible to the platform's architecture. As populations age and informal caregiving demand rises, this failure mode will grow more consequential. The platform's commitment to leave long-term care for future versions is honest but the gap's impact on multigenerational households specifically warrants acknowledgment.</w:t>
      </w:r>
    </w:p>
    <w:p>
      <w:pPr>
        <w:pStyle w:val="Heading1"/>
        <w:spacing w:after="240" w:line="340"/>
        <w:jc w:val="both"/>
      </w:pPr>
      <w:r>
        <w:rPr>
          <w:rFonts w:ascii="Georgia" w:cs="Georgia" w:eastAsia="Georgia" w:hAnsi="Georgia"/>
          <w:color w:val="1A1A1A"/>
          <w:sz w:val="24"/>
          <w:szCs w:val="24"/>
        </w:rPr>
        <w:t>Open Questions</w:t>
      </w:r>
    </w:p>
    <w:p>
      <w:pPr>
        <w:spacing w:after="240" w:line="340"/>
        <w:jc w:val="both"/>
      </w:pPr>
      <w:r>
        <w:rPr>
          <w:rFonts w:ascii="Georgia" w:cs="Georgia" w:eastAsia="Georgia" w:hAnsi="Georgia"/>
          <w:color w:val="1A1A1A"/>
          <w:sz w:val="24"/>
          <w:szCs w:val="24"/>
        </w:rPr>
        <w:t>Should the calculator support multi-filer household analysis as a single workflow? Currently a multigenerational household member must run the calculator multiple times for each filer in the household and aggregate manually. A household-aware calculator workflow would reduce friction substantially.</w:t>
      </w:r>
    </w:p>
    <w:p>
      <w:pPr>
        <w:spacing w:after="240" w:line="340"/>
        <w:jc w:val="both"/>
      </w:pPr>
      <w:r>
        <w:rPr>
          <w:rFonts w:ascii="Georgia" w:cs="Georgia" w:eastAsia="Georgia" w:hAnsi="Georgia"/>
          <w:color w:val="1A1A1A"/>
          <w:sz w:val="24"/>
          <w:szCs w:val="24"/>
        </w:rPr>
        <w:t>Should Bridge Credit evaluation consider multigenerational household structure or treat each filer independently? The simpler approach is per-filer; the more accurate approach is household-aware. The choice has equity implications.</w:t>
      </w:r>
    </w:p>
    <w:p>
      <w:pPr>
        <w:spacing w:after="240" w:line="340"/>
        <w:jc w:val="both"/>
      </w:pPr>
      <w:r>
        <w:rPr>
          <w:rFonts w:ascii="Georgia" w:cs="Georgia" w:eastAsia="Georgia" w:hAnsi="Georgia"/>
          <w:color w:val="1A1A1A"/>
          <w:sz w:val="24"/>
          <w:szCs w:val="24"/>
        </w:rPr>
        <w:t>Should the platform commit to supporting informal caregivers more comprehensively? Pillar Eight (Universal Paid Family Time, added v3.2.0) provides paid family leave including caregiver-leave coverage. Tax credits for caregivers and Social Security credit for caregiving years remain options the platform could additionally pursue; the current platform does not commit to those further mechanisms but multigenerational household economics depend substantially on informal caregiving.</w:t>
      </w:r>
    </w:p>
    <w:p>
      <w:pPr>
        <w:spacing w:after="240" w:line="340"/>
        <w:jc w:val="both"/>
      </w:pPr>
      <w:r>
        <w:rPr>
          <w:rFonts w:ascii="Georgia" w:cs="Georgia" w:eastAsia="Georgia" w:hAnsi="Georgia"/>
          <w:color w:val="1A1A1A"/>
          <w:sz w:val="24"/>
          <w:szCs w:val="24"/>
        </w:rPr>
        <w:t>How does the platform's communication infrastructure recognize multigenerational households as valid rather than as fallback arrangements? This is communication tone rather than policy specification but is real.</w:t>
      </w:r>
    </w:p>
    <w:p>
      <w:pPr>
        <w:spacing w:after="240" w:line="340"/>
        <w:jc w:val="both"/>
      </w:pPr>
      <w:r>
        <w:rPr>
          <w:rFonts w:ascii="Georgia" w:cs="Georgia" w:eastAsia="Georgia" w:hAnsi="Georgia"/>
          <w:color w:val="1A1A1A"/>
          <w:sz w:val="24"/>
          <w:szCs w:val="24"/>
        </w:rPr>
        <w:t>How does the platform interact with cultural and language differences in multigenerational households? Hispanic, Asian American, Native American, and immigrant communities may have specific information needs and preferred communication channels that generic platform messaging does not reach.</w:t>
      </w:r>
    </w:p>
    <w:p>
      <w:pPr>
        <w:spacing w:after="240" w:line="340"/>
        <w:jc w:val="both"/>
      </w:pPr>
      <w:r>
        <w:rPr>
          <w:rFonts w:ascii="Georgia" w:cs="Georgia" w:eastAsia="Georgia" w:hAnsi="Georgia"/>
          <w:color w:val="1A1A1A"/>
          <w:sz w:val="24"/>
          <w:szCs w:val="24"/>
        </w:rPr>
        <w:t>What about households formed through chosen family rather than biological family? Some multigenerational-style households are formed through chosen family relationships (close friends, partners' families of origin, communal living arrangements) that don't fit standard relational categories. The platform's per-individual architecture handles this cleanly but the communication infrastructure may not.</w:t>
      </w:r>
    </w:p>
    <w:p>
      <w:pPr>
        <w:spacing w:after="240" w:line="340"/>
        <w:jc w:val="both"/>
      </w:pPr>
      <w:r>
        <w:rPr>
          <w:rFonts w:ascii="Georgia" w:cs="Georgia" w:eastAsia="Georgia" w:hAnsi="Georgia"/>
          <w:color w:val="1A1A1A"/>
          <w:sz w:val="24"/>
          <w:szCs w:val="24"/>
        </w:rPr>
        <w:t>Should the platform commit to housing policy that supports multigenerational household formation? The platform's federal-state cooperation framework could in principle include housing supply incentives for multigenerational household-friendly housing types (accessory dwelling units, in-law apartments, larger single-family homes) but does not currently.</w:t>
      </w:r>
    </w:p>
    <w:p>
      <w:pPr>
        <w:pStyle w:val="Heading1"/>
        <w:spacing w:after="240" w:before="480"/>
      </w:pPr>
      <w:r>
        <w:rPr>
          <w:rFonts w:ascii="Arial" w:cs="Arial" w:eastAsia="Arial" w:hAnsi="Arial"/>
          <w:b/>
          <w:bCs/>
          <w:color w:val="1F4E78"/>
          <w:sz w:val="36"/>
          <w:szCs w:val="36"/>
        </w:rPr>
        <w:t>Closing</w:t>
      </w:r>
    </w:p>
    <w:p>
      <w:pPr>
        <w:spacing w:after="240" w:line="340"/>
        <w:jc w:val="both"/>
      </w:pPr>
      <w:r>
        <w:rPr>
          <w:rFonts w:ascii="Georgia" w:cs="Georgia" w:eastAsia="Georgia" w:hAnsi="Georgia"/>
          <w:color w:val="1A1A1A"/>
          <w:sz w:val="24"/>
          <w:szCs w:val="24"/>
        </w:rPr>
        <w:t>Multigenerational households are 18 percent of US households and approximately 24 million households containing 62 million people. The platform's per-individual benefits architecture and per-filer tax architecture handle these households cleanly without requiring special-case design. The wage floor architecture is generally favorable for multigenerational households because their multiple filers can each claim appropriate occupational wage floors, often producing larger combined exemption than the standard deduction would provide.</w:t>
      </w:r>
    </w:p>
    <w:p>
      <w:pPr>
        <w:spacing w:after="240" w:line="340"/>
        <w:jc w:val="both"/>
      </w:pPr>
      <w:r>
        <w:rPr>
          <w:rFonts w:ascii="Georgia" w:cs="Georgia" w:eastAsia="Georgia" w:hAnsi="Georgia"/>
          <w:color w:val="1A1A1A"/>
          <w:sz w:val="24"/>
          <w:szCs w:val="24"/>
        </w:rPr>
        <w:t>The platform's design choices that warrant explicit attention for multigenerational households are: Bridge Credit evaluation methodology (per-filer versus household-aware), informal caregiver support (currently not addressed), long-term care policy (largest unaddressed gap, particularly relevant for multigenerational households), and calculator workflow support for multi-filer households. None of these are platform-fatal; all are real and warrant resolution. The Open Questions section above lists them for transparent acknowledgment.</w:t>
      </w:r>
    </w:p>
    <w:p>
      <w:pPr>
        <w:spacing w:after="240" w:line="340"/>
        <w:jc w:val="both"/>
      </w:pPr>
      <w:r>
        <w:rPr>
          <w:rFonts w:ascii="Georgia" w:cs="Georgia" w:eastAsia="Georgia" w:hAnsi="Georgia"/>
          <w:color w:val="1A1A1A"/>
          <w:sz w:val="24"/>
          <w:szCs w:val="24"/>
        </w:rPr>
        <w:t>The platform's most direct contribution to multigenerational households is the same as for other households: universal healthcare, universal childcare, Universal Mental Health access, the wage floor exemption, the Refundable Transition Bridge Credit, and the Founding Stake reach all eligible household members regardless of household structure. The household-level economic effects are substantial: a typical three-generation working household with grandparents, parents, and children may see $30,000 to $40,000 in annual cost reduction across the various platform commitments. This is a meaningful effect that the platform's communications should specifically acknowledge for multigenerational households.</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Per-Citizen Benefits and Costs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Per-Citizen Benefits and Costs Across the Deployment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Per-Citizen Benefits and Costs Across the Deployment Timeline</dc:title>
  <dc:creator>Jason Robertson</dc:creator>
  <cp:lastModifiedBy>Un-named</cp:lastModifiedBy>
  <cp:revision>1</cp:revision>
  <dcterms:created xsi:type="dcterms:W3CDTF">2026-05-05T01:39:08.188Z</dcterms:created>
  <dcterms:modified xsi:type="dcterms:W3CDTF">2026-05-05T01:39:08.207Z</dcterms:modified>
</cp:coreProperties>
</file>

<file path=docProps/custom.xml><?xml version="1.0" encoding="utf-8"?>
<Properties xmlns="http://schemas.openxmlformats.org/officeDocument/2006/custom-properties" xmlns:vt="http://schemas.openxmlformats.org/officeDocument/2006/docPropsVTypes"/>
</file>