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48"/>
          <w:szCs w:val="48"/>
        </w:rPr>
        <w:t xml:space="preserve">AN UNEXPECTED BENEFIT</w:t>
      </w:r>
    </w:p>
    <w:p>
      <w:pPr>
        <w:spacing w:after="200"/>
        <w:jc w:val="center"/>
      </w:pPr>
      <w:r>
        <w:rPr>
          <w:rFonts w:ascii="Arial" w:cs="Arial" w:eastAsia="Arial" w:hAnsi="Arial"/>
          <w:i/>
          <w:iCs/>
          <w:color w:val="C00000"/>
          <w:sz w:val="28"/>
          <w:szCs w:val="28"/>
        </w:rPr>
        <w:t xml:space="preserve">How the Platform Reduces Identity Theft</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6"/>
          <w:szCs w:val="26"/>
        </w:rPr>
        <w:t xml:space="preserve">Why simpler architecture</w:t>
      </w:r>
    </w:p>
    <w:p>
      <w:pPr>
        <w:spacing w:after="1200"/>
        <w:jc w:val="center"/>
      </w:pPr>
      <w:r>
        <w:rPr>
          <w:rFonts w:ascii="Georgia" w:cs="Georgia" w:eastAsia="Georgia" w:hAnsi="Georgia"/>
          <w:i/>
          <w:iCs/>
          <w:color w:val="1A1A1A"/>
          <w:sz w:val="26"/>
          <w:szCs w:val="26"/>
        </w:rPr>
        <w:t xml:space="preserve">produces fewer fraud opportunities.</w:t>
      </w:r>
    </w:p>
    <w:p>
      <w:pPr>
        <w:spacing w:before="1600"/>
      </w:pPr>
      <w:r>
        <w:t xml:space="preserve"/>
      </w:r>
    </w:p>
    <w:p>
      <w:pPr>
        <w:spacing w:after="80"/>
        <w:jc w:val="center"/>
      </w:pPr>
      <w:r>
        <w:rPr>
          <w:rFonts w:ascii="Georgia" w:cs="Georgia" w:eastAsia="Georgia" w:hAnsi="Georgia"/>
          <w:i/>
          <w:iCs/>
          <w:color w:val="595959"/>
          <w:sz w:val="22"/>
          <w:szCs w:val="22"/>
        </w:rPr>
        <w:t xml:space="preserve">An Identity Theft Impact Analysis</w:t>
      </w:r>
    </w:p>
    <w:p>
      <w:pPr>
        <w:spacing w:after="80"/>
        <w:jc w:val="center"/>
      </w:pPr>
      <w:r>
        <w:rPr>
          <w:rFonts w:ascii="Georgia" w:cs="Georgia" w:eastAsia="Georgia" w:hAnsi="Georgia"/>
          <w:b/>
          <w:bCs/>
          <w:color w:val="1A1A1A"/>
          <w:sz w:val="24"/>
          <w:szCs w:val="24"/>
        </w:rPr>
        <w:t xml:space="preserve">Jason Robertson</w:t>
      </w:r>
    </w:p>
    <w:p>
      <w:pPr>
        <w:spacing w:before="600"/>
        <w:jc w:val="center"/>
      </w:pPr>
      <w:r>
        <w:rPr>
          <w:rFonts w:ascii="Arial" w:cs="Arial" w:eastAsia="Arial" w:hAnsi="Arial"/>
          <w:i/>
          <w:iCs/>
          <w:color w:val="595959"/>
          <w:sz w:val="16"/>
          <w:szCs w:val="16"/>
        </w:rPr>
        <w:t>v1.2  ·  Created May 2026  ·  Updated May 3, 2026  ·  Updated May 6, 2026 for v2.26.2 (MIN-3: items 77/78 cross-references)  ·  Updated May 6, 2026 for v2.26.2 (MIN-3: cross-reference to items 77/78)</w:t>
      </w:r>
    </w:p>
    <w:p>
      <w:pPr>
        <w:jc w:val="center"/>
      </w:pPr>
      <w:r>
        <w:rPr>
          <w:rFonts w:ascii="Georgia" w:cs="Georgia" w:eastAsia="Georgia" w:hAnsi="Georgia"/>
          <w:color w:val="595959"/>
          <w:sz w:val="20"/>
          <w:szCs w:val="20"/>
        </w:rPr>
        <w:t xml:space="preserve">Ohio  ·  2026</w:t>
      </w:r>
    </w:p>
    <w:p>
      <w:r>
        <w:br w:type="page"/>
      </w:r>
    </w:p>
    <w:p>
      <w:pPr>
        <w:spacing w:before="600"/>
        <w:jc w:val="center"/>
      </w:pPr>
      <w:r>
        <w:rPr>
          <w:rFonts w:ascii="Arial" w:cs="Arial" w:eastAsia="Arial" w:hAnsi="Arial"/>
          <w:i/>
          <w:iCs/>
          <w:color w:val="595959"/>
          <w:sz w:val="16"/>
          <w:szCs w:val="16"/>
        </w:rPr>
        <w:t>Sources Baseline. Numerical claims in this document derive from the canonical sources cataloged in 05_Sources_And_Derivation_Convention.docx, including: FTC Consumer Sentinel Network identity-theft reports (the $8 billion credit account fraud figure; $3 billion government benefits fraud figure; aggregate consumer harm estimates); Census Bureau population data for affected-population denominators; CFPB data for financial-fraud cost projections.</w:t>
      </w:r>
    </w:p>
    <w:p>
      <w:pPr>
        <w:pStyle w:val="Heading1"/>
        <w:spacing w:after="240" w:before="480"/>
      </w:pPr>
      <w:r>
        <w:rPr>
          <w:rFonts w:ascii="Arial" w:cs="Arial" w:eastAsia="Arial" w:hAnsi="Arial"/>
          <w:b/>
          <w:bCs/>
          <w:color w:val="1F4E78"/>
          <w:sz w:val="36"/>
          <w:szCs w:val="36"/>
        </w:rPr>
        <w:t xml:space="preserve">The Question and the Insight</w:t>
      </w:r>
    </w:p>
    <w:p>
      <w:pPr>
        <w:spacing w:after="240" w:line="340"/>
        <w:jc w:val="both"/>
      </w:pPr>
      <w:r>
        <w:rPr>
          <w:rFonts w:ascii="Georgia" w:cs="Georgia" w:eastAsia="Georgia" w:hAnsi="Georgia"/>
          <w:color w:val="1A1A1A"/>
          <w:sz w:val="24"/>
          <w:szCs w:val="24"/>
        </w:rPr>
        <w:t xml:space="preserve">During the platform's development, a question emerged that the platform's analytical foundation hadn't directly addressed: does the platform reduce identity theft? The answer turns out to be yes, more substantially than anyone thinking about the platform might initially expect, for reasons that reveal something important about how complexity itself creates fraud opportunity.</w:t>
      </w:r>
    </w:p>
    <w:p>
      <w:pPr>
        <w:spacing w:after="200" w:line="320"/>
        <w:jc w:val="both"/>
      </w:pPr>
      <w:r>
        <w:rPr>
          <w:rFonts w:ascii="Georgia" w:cs="Georgia" w:eastAsia="Georgia" w:hAnsi="Georgia"/>
          <w:color w:val="1A1A1A"/>
          <w:sz w:val="22"/>
          <w:szCs w:val="22"/>
        </w:rPr>
        <w:t xml:space="preserve">The insight that produced this analysis came from a citizen reflecting on what it's like to be an ordinary user of America's current institutional systems. We live in a system we are familiar with but have little to no knowledge of as system users. Complicated ideas and processes get explained at the point of need and interaction — when we're trying to access a service, navigate a billing dispute, apply for credit, enroll in insurance, or file a tax return. The complexity is presented to us in moments when we're not equipped to absorb it. We accept whatever explanations we receive because we have no alternative, and we live with the consequences.</w:t>
      </w:r>
    </w:p>
    <w:p>
      <w:pPr>
        <w:spacing w:after="200" w:line="320"/>
        <w:jc w:val="both"/>
      </w:pPr>
      <w:r>
        <w:rPr>
          <w:rFonts w:ascii="Georgia" w:cs="Georgia" w:eastAsia="Georgia" w:hAnsi="Georgia"/>
          <w:color w:val="1A1A1A"/>
          <w:sz w:val="22"/>
          <w:szCs w:val="22"/>
        </w:rPr>
        <w:t xml:space="preserve">This is not a minor inconvenience. It is the structural condition that makes most identity theft profitable. Identity theft requires two conditions simultaneously — a bad actor needs information about a victim, and they need a system that converts that information into something valuable. The complexity of current American systems creates that second condition. Where systems are complex, opaque, and individually-administered, anyone with stolen information can navigate those systems impersonating the victim, and the systems themselves cannot easily detect the impersonation because legitimate users are also confused.</w:t>
      </w:r>
    </w:p>
    <w:p>
      <w:pPr>
        <w:spacing w:after="200" w:line="320"/>
        <w:jc w:val="both"/>
      </w:pPr>
      <w:r>
        <w:rPr>
          <w:rFonts w:ascii="Georgia" w:cs="Georgia" w:eastAsia="Georgia" w:hAnsi="Georgia"/>
          <w:color w:val="1A1A1A"/>
          <w:sz w:val="22"/>
          <w:szCs w:val="22"/>
        </w:rPr>
        <w:t xml:space="preserve">The platform doesn't address how personal information leaks into the world. Data breaches at retailers, healthcare providers, credit bureaus, and government agencies will continue regardless of what policy reforms occur. What the platform changes is the second condition. By replacing complex individually-administered systems with simpler universally-administered architecture, the platform removes the fraud opportunities that complexity creates. Stolen information that has nowhere valuable to be used becomes substantially less profitable to steal.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“We accept the painful experiences of navigating complex systems as the way things are. We don’t notice that the same complexity is what enables most of the identity theft we worry about.”</w:t>
            </w:r>
          </w:p>
        </w:tc>
      </w:tr>
    </w:tbl>
    <w:p>
      <w:r>
        <w:br w:type="page"/>
      </w:r>
    </w:p>
    <w:p>
      <w:pPr>
        <w:pStyle w:val="Heading1"/>
        <w:spacing w:after="240" w:before="480"/>
      </w:pPr>
      <w:r>
        <w:rPr>
          <w:rFonts w:ascii="Arial" w:cs="Arial" w:eastAsia="Arial" w:hAnsi="Arial"/>
          <w:b/>
          <w:bCs/>
          <w:color w:val="1F4E78"/>
          <w:sz w:val="36"/>
          <w:szCs w:val="36"/>
        </w:rPr>
        <w:t xml:space="preserve">How Identity Theft Currently Works</w:t>
      </w:r>
    </w:p>
    <w:p>
      <w:pPr>
        <w:spacing w:after="240" w:line="340"/>
        <w:jc w:val="both"/>
      </w:pPr>
      <w:r>
        <w:rPr>
          <w:rFonts w:ascii="Georgia" w:cs="Georgia" w:eastAsia="Georgia" w:hAnsi="Georgia"/>
          <w:color w:val="1A1A1A"/>
          <w:sz w:val="24"/>
          <w:szCs w:val="24"/>
        </w:rPr>
        <w:t xml:space="preserve">Understanding what the platform changes requires understanding what currently happens. American identity theft losses run approximately $43 billion annually according to the most recent Federal Trade Commission and Javelin Strategy data. The losses are concentrated in specific categories where current institutional architecture creates exploitable fraud opportunities.</w:t>
      </w:r>
    </w:p>
    <w:p>
      <w:pPr>
        <w:pStyle w:val="Heading3"/>
        <w:spacing w:after="120" w:before="240"/>
      </w:pPr>
      <w:r>
        <w:rPr>
          <w:rFonts w:ascii="Arial" w:cs="Arial" w:eastAsia="Arial" w:hAnsi="Arial"/>
          <w:b/>
          <w:bCs/>
          <w:color w:val="C00000"/>
          <w:sz w:val="22"/>
          <w:szCs w:val="22"/>
        </w:rPr>
        <w:t xml:space="preserve">The Major Categories</w:t>
      </w:r>
    </w:p>
    <w:p>
      <w:pPr>
        <w:spacing w:after="200" w:line="320"/>
        <w:jc w:val="both"/>
      </w:pPr>
      <w:r>
        <w:rPr>
          <w:rFonts w:ascii="Georgia" w:cs="Georgia" w:eastAsia="Georgia" w:hAnsi="Georgia"/>
          <w:b/>
          <w:bCs/>
          <w:sz w:val="22"/>
          <w:szCs w:val="22"/>
        </w:rPr>
        <w:t xml:space="preserve">Medical identity theft (~$30 billion annually). </w:t>
      </w:r>
      <w:r>
        <w:rPr>
          <w:rFonts w:ascii="Georgia" w:cs="Georgia" w:eastAsia="Georgia" w:hAnsi="Georgia"/>
          <w:color w:val="1A1A1A"/>
          <w:sz w:val="22"/>
          <w:szCs w:val="22"/>
        </w:rPr>
        <w:t>Bad actors use stolen identities to obtain medical care, prescription drugs, or to bill insurance fraudulently for services that were never delivered. The category exists because American healthcare access is tied to individual insurance accounts that can be impersonated, and because healthcare billing is complex enough that fraudulent charges often go undetected for years. Victims discover the fraud when they receive medical bills for services they didn't receive, when their insurance is exhausted by fraudulent claims, or when fraudulent medical history affects their care.  (Source baseline: see Sources_And_Derivation_Convention.docx.)</w:t>
      </w:r>
    </w:p>
    <w:p>
      <w:pPr>
        <w:spacing w:after="200" w:line="320"/>
        <w:jc w:val="both"/>
      </w:pPr>
      <w:r>
        <w:rPr>
          <w:rFonts w:ascii="Georgia" w:cs="Georgia" w:eastAsia="Georgia" w:hAnsi="Georgia"/>
          <w:b/>
          <w:bCs/>
          <w:sz w:val="22"/>
          <w:szCs w:val="22"/>
        </w:rPr>
        <w:t xml:space="preserve">Credit account fraud (~$8 billion annually). </w:t>
      </w:r>
      <w:r>
        <w:rPr>
          <w:rFonts w:ascii="Georgia" w:cs="Georgia" w:eastAsia="Georgia" w:hAnsi="Georgia"/>
          <w:color w:val="1A1A1A"/>
          <w:sz w:val="22"/>
          <w:szCs w:val="22"/>
        </w:rPr>
        <w:t xml:space="preserve">Bad actors use stolen identities to open new credit cards, take out loans, or take over existing financial accounts. The category exists because American consumer credit is structured around individual decisions that can be impersonated, and because the desperation that drives much consumer borrowing creates a victim pool that includes many people who can't easily detect or recover from the fraud. Victims discover this fraud through credit report monitoring, debt collection contact, or denied applications for legitimate credit.</w:t>
      </w:r>
    </w:p>
    <w:p>
      <w:pPr>
        <w:spacing w:after="200" w:line="320"/>
        <w:jc w:val="both"/>
      </w:pPr>
      <w:r>
        <w:rPr>
          <w:rFonts w:ascii="Georgia" w:cs="Georgia" w:eastAsia="Georgia" w:hAnsi="Georgia"/>
          <w:b/>
          <w:bCs/>
          <w:sz w:val="22"/>
          <w:szCs w:val="22"/>
        </w:rPr>
        <w:t xml:space="preserve">Tax refund fraud (~$3 billion annually). </w:t>
      </w:r>
      <w:r>
        <w:rPr>
          <w:rFonts w:ascii="Georgia" w:cs="Georgia" w:eastAsia="Georgia" w:hAnsi="Georgia"/>
          <w:color w:val="1A1A1A"/>
          <w:sz w:val="22"/>
          <w:szCs w:val="22"/>
        </w:rPr>
        <w:t xml:space="preserve">Bad actors file fraudulent tax returns using stolen identities, capturing refunds before legitimate filers submit their returns. The category exists because tax filing is individual-administered and the system processes returns based on submitted information rather than verified identity. The IRS has improved detection substantially over the past decade, but the category persists.</w:t>
      </w:r>
    </w:p>
    <w:p>
      <w:pPr>
        <w:spacing w:after="200" w:line="320"/>
        <w:jc w:val="both"/>
      </w:pPr>
      <w:r>
        <w:rPr>
          <w:rFonts w:ascii="Georgia" w:cs="Georgia" w:eastAsia="Georgia" w:hAnsi="Georgia"/>
          <w:b/>
          <w:bCs/>
          <w:sz w:val="22"/>
          <w:szCs w:val="22"/>
        </w:rPr>
        <w:t xml:space="preserve">Student loan fraud (~$5 billion annually and growing rapidly). </w:t>
      </w:r>
      <w:r>
        <w:rPr>
          <w:rFonts w:ascii="Georgia" w:cs="Georgia" w:eastAsia="Georgia" w:hAnsi="Georgia"/>
          <w:color w:val="1A1A1A"/>
          <w:sz w:val="22"/>
          <w:szCs w:val="22"/>
        </w:rPr>
        <w:t xml:space="preserve">Bad actors use stolen identities to take out federal student loans, often through online-only institutions that minimize verification. The fraud has grown rapidly as online education infrastructure has expanded. Victims discover this fraud when they apply for legitimate education funding, when collection efforts begin on loans they never took, or through credit reporting on accounts they didn't open.</w:t>
      </w:r>
    </w:p>
    <w:p>
      <w:pPr>
        <w:spacing w:after="200" w:line="320"/>
        <w:jc w:val="both"/>
      </w:pPr>
      <w:r>
        <w:rPr>
          <w:rFonts w:ascii="Georgia" w:cs="Georgia" w:eastAsia="Georgia" w:hAnsi="Georgia"/>
          <w:b/>
          <w:bCs/>
          <w:sz w:val="22"/>
          <w:szCs w:val="22"/>
        </w:rPr>
        <w:t>Government benefits fraud (~$3 billion annually). Bad actors use stolen identities to claim unemployment insurance, Social Security disability, SNAP (Supplemental Nutrition Assistance Program) benefits, or other government programs. The COVID-era expansion of unemployment programs produced a significant spike in this category that has not fully receded. The category exists because benefits programs require complex verification processes that create exploitable gaps.</w:t>
      </w:r>
      <w:r>
        <w:rPr>
          <w:rFonts w:ascii="Georgia" w:cs="Georgia" w:eastAsia="Georgia" w:hAnsi="Georgia"/>
          <w:color w:val="1A1A1A"/>
          <w:sz w:val="22"/>
          <w:szCs w:val="22"/>
        </w:rPr>
        <w:t xml:space="preserve">  (Source baseline: see Sources_And_Derivation_Convention.docx.)</w:t>
      </w:r>
    </w:p>
    <w:p>
      <w:pPr>
        <w:spacing w:after="200" w:line="320"/>
        <w:jc w:val="both"/>
      </w:pPr>
      <w:r>
        <w:rPr>
          <w:rFonts w:ascii="Georgia" w:cs="Georgia" w:eastAsia="Georgia" w:hAnsi="Georgia"/>
          <w:b/>
          <w:bCs/>
          <w:sz w:val="22"/>
          <w:szCs w:val="22"/>
        </w:rPr>
        <w:t xml:space="preserve">Account takeover and miscellaneous (~$2 billion annually). </w:t>
      </w:r>
      <w:r>
        <w:rPr>
          <w:rFonts w:ascii="Georgia" w:cs="Georgia" w:eastAsia="Georgia" w:hAnsi="Georgia"/>
          <w:color w:val="1A1A1A"/>
          <w:sz w:val="22"/>
          <w:szCs w:val="22"/>
        </w:rPr>
        <w:t>Direct theft from existing accounts through credential compromise, social engineering, or other means. This category is substantially driven by the proliferation of accounts each American maintains — banking, retirement, investment, healthcare, retail, subscription — each representing a separate fraud surface.  (Source baseline: see Sources_And_Derivation_Convention.docx.)</w:t>
      </w:r>
    </w:p>
    <w:p>
      <w:pPr>
        <w:pStyle w:val="Heading3"/>
        <w:spacing w:after="120" w:before="240"/>
      </w:pPr>
      <w:r>
        <w:rPr>
          <w:rFonts w:ascii="Arial" w:cs="Arial" w:eastAsia="Arial" w:hAnsi="Arial"/>
          <w:b/>
          <w:bCs/>
          <w:color w:val="C00000"/>
          <w:sz w:val="22"/>
          <w:szCs w:val="22"/>
        </w:rPr>
        <w:t xml:space="preserve">What These Categories Have in Common</w:t>
      </w:r>
    </w:p>
    <w:p>
      <w:pPr>
        <w:spacing w:after="200" w:line="320"/>
        <w:jc w:val="both"/>
      </w:pPr>
      <w:r>
        <w:rPr>
          <w:rFonts w:ascii="Georgia" w:cs="Georgia" w:eastAsia="Georgia" w:hAnsi="Georgia"/>
          <w:color w:val="1A1A1A"/>
          <w:sz w:val="22"/>
          <w:szCs w:val="22"/>
        </w:rPr>
        <w:t xml:space="preserve">Each major category exists because current architecture creates the opportunity. Medical identity theft requires individual insurance accounts. Credit fraud requires individual credit applications processed against stolen information. Student loan fraud requires individual loan origination through systems that accept submitted identity information. Government benefits fraud requires individually-administered benefits with verification gaps. None of these categories would exist in their current form under different institutional architecture.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The patterns are consistent: where systems are individually-administered, complex, and process information without verifying it deeply, identity theft thrives. Where systems are simpler, universally-administered, and architecturally verify participation rather than relying on submitted information, identity theft in those domains becomes structurally rare.</w:t>
            </w:r>
          </w:p>
        </w:tc>
      </w:tr>
    </w:tbl>
    <w:p>
      <w:r>
        <w:br w:type="page"/>
      </w:r>
    </w:p>
    <w:p>
      <w:pPr>
        <w:pStyle w:val="Heading1"/>
        <w:spacing w:after="240" w:before="480"/>
      </w:pPr>
      <w:r>
        <w:rPr>
          <w:rFonts w:ascii="Arial" w:cs="Arial" w:eastAsia="Arial" w:hAnsi="Arial"/>
          <w:b/>
          <w:bCs/>
          <w:color w:val="1F4E78"/>
          <w:sz w:val="36"/>
          <w:szCs w:val="36"/>
        </w:rPr>
        <w:t xml:space="preserve">How the Platform Changes This</w:t>
      </w:r>
    </w:p>
    <w:p>
      <w:pPr>
        <w:spacing w:after="240" w:line="340"/>
        <w:jc w:val="both"/>
      </w:pPr>
      <w:r>
        <w:rPr>
          <w:rFonts w:ascii="Georgia" w:cs="Georgia" w:eastAsia="Georgia" w:hAnsi="Georgia"/>
          <w:color w:val="1A1A1A"/>
          <w:sz w:val="24"/>
          <w:szCs w:val="24"/>
        </w:rPr>
        <w:t xml:space="preserve">Each pillar of the platform addresses one or more current fraud surfaces by replacing exploitable architecture with simpler universal architecture. The reductions are not produced by enforcement improvements. They are produced by removing the opportunities that current architecture creates.</w:t>
      </w:r>
    </w:p>
    <w:p>
      <w:pPr>
        <w:pStyle w:val="Heading2"/>
        <w:spacing w:after="160" w:before="360"/>
      </w:pPr>
      <w:r>
        <w:rPr>
          <w:rFonts w:ascii="Arial" w:cs="Arial" w:eastAsia="Arial" w:hAnsi="Arial"/>
          <w:b/>
          <w:bCs/>
          <w:color w:val="1F4E78"/>
          <w:sz w:val="28"/>
          <w:szCs w:val="28"/>
        </w:rPr>
        <w:t xml:space="preserve">Universal Healthcare Eliminates Medical Identity Theft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changes architecturally</w:t>
            </w:r>
          </w:p>
          <w:p>
            <w:pPr>
              <w:spacing w:after="100" w:line="280"/>
            </w:pPr>
            <w:r>
              <w:rPr>
                <w:rFonts w:ascii="Georgia" w:cs="Georgia" w:eastAsia="Georgia" w:hAnsi="Georgia"/>
                <w:color w:val="1A1A1A"/>
                <w:sz w:val="21"/>
                <w:szCs w:val="21"/>
              </w:rPr>
              <w:t xml:space="preserve">•  Healthcare access becomes universal rather than tied to individual insurance accounts.</w:t>
            </w:r>
          </w:p>
          <w:p>
            <w:pPr>
              <w:spacing w:after="100" w:line="280"/>
            </w:pPr>
            <w:r>
              <w:rPr>
                <w:rFonts w:ascii="Georgia" w:cs="Georgia" w:eastAsia="Georgia" w:hAnsi="Georgia"/>
                <w:color w:val="1A1A1A"/>
                <w:sz w:val="21"/>
                <w:szCs w:val="21"/>
              </w:rPr>
              <w:t xml:space="preserve">•  There are no individual insurance plans to impersonate, no premium structures to bill fraudulently, no coverage networks to game.</w:t>
            </w:r>
          </w:p>
          <w:p>
            <w:pPr>
              <w:spacing w:after="100" w:line="280"/>
            </w:pPr>
            <w:r>
              <w:rPr>
                <w:rFonts w:ascii="Georgia" w:cs="Georgia" w:eastAsia="Georgia" w:hAnsi="Georgia"/>
                <w:color w:val="1A1A1A"/>
                <w:sz w:val="21"/>
                <w:szCs w:val="21"/>
              </w:rPr>
              <w:t xml:space="preserve">•  Healthcare providers receive payment through the universal system based on services delivered to verified patients, not through individual claims that can be falsified.</w:t>
            </w:r>
          </w:p>
          <w:p>
            <w:pPr>
              <w:spacing w:after="100" w:line="280"/>
            </w:pPr>
            <w:r>
              <w:rPr>
                <w:rFonts w:ascii="Georgia" w:cs="Georgia" w:eastAsia="Georgia" w:hAnsi="Georgia"/>
                <w:color w:val="1A1A1A"/>
                <w:sz w:val="21"/>
                <w:szCs w:val="21"/>
              </w:rPr>
              <w:t xml:space="preserve">•  Prescription verification, lab work, and specialist referrals all flow through the universal system rather than through individually-administered insurance.</w:t>
            </w:r>
          </w:p>
          <w:p>
            <w:pPr>
              <w:spacing w:after="100" w:line="280"/>
            </w:pPr>
            <w:r>
              <w:rPr>
                <w:rFonts w:ascii="Georgia" w:cs="Georgia" w:eastAsia="Georgia" w:hAnsi="Georgia"/>
                <w:color w:val="1A1A1A"/>
                <w:sz w:val="21"/>
                <w:szCs w:val="21"/>
              </w:rPr>
              <w:t xml:space="preserve">•  Patient identity is verified at the point of care through the same universal system that delivers the care, not through paperwork that can be submitted by anyone with stolen information.</w:t>
            </w:r>
          </w:p>
        </w:tc>
      </w:tr>
    </w:tbl>
    <w:p>
      <w:pPr>
        <w:spacing w:after="200" w:line="320"/>
        <w:jc w:val="both"/>
      </w:pPr>
      <w:r>
        <w:rPr>
          <w:rFonts w:ascii="Georgia" w:cs="Georgia" w:eastAsia="Georgia" w:hAnsi="Georgia"/>
          <w:color w:val="1A1A1A"/>
          <w:sz w:val="22"/>
          <w:szCs w:val="22"/>
        </w:rPr>
        <w:t xml:space="preserve">The empirical evidence for this reduction is substantial. Countries with universal healthcare experience essentially zero medical identity theft as a category. The United Kingdom's NHS, Canada's provincial systems, Germany's multi-payer system, France's insurance-based universal system — none of these countries experience the medical identity theft that the United States experiences. The architectural difference produces the outcome difference.</w:t>
      </w:r>
    </w:p>
    <w:p>
      <w:pPr>
        <w:spacing w:after="200" w:line="320"/>
        <w:jc w:val="both"/>
      </w:pPr>
      <w:r>
        <w:rPr>
          <w:rFonts w:ascii="Georgia" w:cs="Georgia" w:eastAsia="Georgia" w:hAnsi="Georgia"/>
          <w:color w:val="1A1A1A"/>
          <w:sz w:val="22"/>
          <w:szCs w:val="22"/>
        </w:rPr>
        <w:t xml:space="preserve">The expected reduction in this category is approximately 90-95%. The remaining 5-10% would consist of edge cases involving specific high-value medical procedures or pharmaceuticals where some fraud surface persists, plus the workforce-related fraud that occurs in every healthcare system regardless of architecture.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“Medical identity theft is the largest category of identity theft in dollar terms. Universal healthcare effectively eliminates it. This benefit alone is worth approximately $27 billion in annual fraud reduction.”  (See Sources Baseline.)</w:t>
            </w:r>
          </w:p>
        </w:tc>
      </w:tr>
    </w:tbl>
    <w:p>
      <w:pPr>
        <w:pStyle w:val="Heading2"/>
        <w:spacing w:after="160" w:before="360"/>
      </w:pPr>
      <w:r>
        <w:rPr>
          <w:rFonts w:ascii="Arial" w:cs="Arial" w:eastAsia="Arial" w:hAnsi="Arial"/>
          <w:b/>
          <w:bCs/>
          <w:color w:val="1F4E78"/>
          <w:sz w:val="28"/>
          <w:szCs w:val="28"/>
        </w:rPr>
        <w:t xml:space="preserve">The Sovereign Education Fund Eliminates Student Loan Fraud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changes architecturally</w:t>
            </w:r>
          </w:p>
          <w:p>
            <w:pPr>
              <w:spacing w:after="100" w:line="280"/>
            </w:pPr>
            <w:r>
              <w:rPr>
                <w:rFonts w:ascii="Georgia" w:cs="Georgia" w:eastAsia="Georgia" w:hAnsi="Georgia"/>
                <w:color w:val="1A1A1A"/>
                <w:sz w:val="21"/>
                <w:szCs w:val="21"/>
              </w:rPr>
              <w:t xml:space="preserve">•  Student loans as a category largely disappear under the platform. Education funding flows through the Sovereign Education Fund based on verified enrollment at participating institutions.</w:t>
            </w:r>
          </w:p>
          <w:p>
            <w:pPr>
              <w:spacing w:after="100" w:line="280"/>
            </w:pPr>
            <w:r>
              <w:rPr>
                <w:rFonts w:ascii="Georgia" w:cs="Georgia" w:eastAsia="Georgia" w:hAnsi="Georgia"/>
                <w:color w:val="1A1A1A"/>
                <w:sz w:val="21"/>
                <w:szCs w:val="21"/>
              </w:rPr>
              <w:t xml:space="preserve">•  There is no loan origination process that can be impersonated. The fund disburses to institutions, not to individuals through loans.</w:t>
            </w:r>
          </w:p>
          <w:p>
            <w:pPr>
              <w:spacing w:after="100" w:line="280"/>
            </w:pPr>
            <w:r>
              <w:rPr>
                <w:rFonts w:ascii="Georgia" w:cs="Georgia" w:eastAsia="Georgia" w:hAnsi="Georgia"/>
                <w:color w:val="1A1A1A"/>
                <w:sz w:val="21"/>
                <w:szCs w:val="21"/>
              </w:rPr>
              <w:t xml:space="preserve">•  The two-channel disbursement architecture (institution-to-institution payment plus student reimbursement against documented expenses) requires verification that someone with only stolen information cannot fake.</w:t>
            </w:r>
          </w:p>
          <w:p>
            <w:pPr>
              <w:spacing w:after="100" w:line="280"/>
            </w:pPr>
            <w:r>
              <w:rPr>
                <w:rFonts w:ascii="Georgia" w:cs="Georgia" w:eastAsia="Georgia" w:hAnsi="Georgia"/>
                <w:color w:val="1A1A1A"/>
                <w:sz w:val="21"/>
                <w:szCs w:val="21"/>
              </w:rPr>
              <w:t xml:space="preserve">•  Reimbursement for personal education expenses requires receipts and documentation, with mechanical approval against statutory categories — not discretionary processes that can be exploited.</w:t>
            </w:r>
          </w:p>
          <w:p>
            <w:pPr>
              <w:spacing w:after="100" w:line="280"/>
            </w:pPr>
            <w:r>
              <w:rPr>
                <w:rFonts w:ascii="Georgia" w:cs="Georgia" w:eastAsia="Georgia" w:hAnsi="Georgia"/>
                <w:color w:val="1A1A1A"/>
                <w:sz w:val="21"/>
                <w:szCs w:val="21"/>
              </w:rPr>
              <w:t xml:space="preserve">•  Age verification through SSA records is automatic. The eligibility window (17-30) is mechanical.</w:t>
            </w:r>
          </w:p>
        </w:tc>
      </w:tr>
    </w:tbl>
    <w:p>
      <w:pPr>
        <w:spacing w:after="200" w:line="320"/>
        <w:jc w:val="both"/>
      </w:pPr>
      <w:r>
        <w:rPr>
          <w:rFonts w:ascii="Georgia" w:cs="Georgia" w:eastAsia="Georgia" w:hAnsi="Georgia"/>
          <w:color w:val="1A1A1A"/>
          <w:sz w:val="22"/>
          <w:szCs w:val="22"/>
        </w:rPr>
        <w:t xml:space="preserve">Student loan fraud has been one of the fastest-growing identity theft categories because online education infrastructure has expanded faster than verification systems have. The platform addresses this by replacing the loan origination architecture entirely. Where there are no loans to originate, there is no loan origination fraud. The expected reduction in this category is approximately 95%, with residual fraud occurring through institutional collusion or sophisticated documentation forgery rather than through the simple identity-impersonation that drives current fraud.</w:t>
      </w:r>
    </w:p>
    <w:p>
      <w:r>
        <w:br w:type="page"/>
      </w:r>
    </w:p>
    <w:p>
      <w:pPr>
        <w:pStyle w:val="Heading2"/>
        <w:spacing w:after="160" w:before="360"/>
      </w:pPr>
      <w:r>
        <w:rPr>
          <w:rFonts w:ascii="Arial" w:cs="Arial" w:eastAsia="Arial" w:hAnsi="Arial"/>
          <w:b/>
          <w:bCs/>
          <w:color w:val="1F4E78"/>
          <w:sz w:val="28"/>
          <w:szCs w:val="28"/>
        </w:rPr>
        <w:t xml:space="preserve">Universal Childcare and Mental Health Reduce Benefits Fraud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changes architecturally</w:t>
            </w:r>
          </w:p>
          <w:p>
            <w:pPr>
              <w:spacing w:after="100" w:line="280"/>
            </w:pPr>
            <w:r>
              <w:rPr>
                <w:rFonts w:ascii="Georgia" w:cs="Georgia" w:eastAsia="Georgia" w:hAnsi="Georgia"/>
                <w:color w:val="1A1A1A"/>
                <w:sz w:val="21"/>
                <w:szCs w:val="21"/>
              </w:rPr>
              <w:t xml:space="preserve">•  Universal access to childcare and mental health services means there are no benefits-based individual enrollment processes that can be exploited.</w:t>
            </w:r>
          </w:p>
          <w:p>
            <w:pPr>
              <w:spacing w:after="100" w:line="280"/>
            </w:pPr>
            <w:r>
              <w:rPr>
                <w:rFonts w:ascii="Georgia" w:cs="Georgia" w:eastAsia="Georgia" w:hAnsi="Georgia"/>
                <w:color w:val="1A1A1A"/>
                <w:sz w:val="21"/>
                <w:szCs w:val="21"/>
              </w:rPr>
              <w:t xml:space="preserve">•  Services are accessed through universal participation rather than through means-tested or eligibility-restricted programs that require complex verification.</w:t>
            </w:r>
          </w:p>
          <w:p>
            <w:pPr>
              <w:spacing w:after="100" w:line="280"/>
            </w:pPr>
            <w:r>
              <w:rPr>
                <w:rFonts w:ascii="Georgia" w:cs="Georgia" w:eastAsia="Georgia" w:hAnsi="Georgia"/>
                <w:color w:val="1A1A1A"/>
                <w:sz w:val="21"/>
                <w:szCs w:val="21"/>
              </w:rPr>
              <w:t xml:space="preserve">•  The fraud surface that currently exists in unemployment insurance, SNAP, and other means-tested programs is partially eliminated for the platform's adjacent pillars because universal access removes the means-testing that creates verification complexity.</w:t>
            </w:r>
          </w:p>
          <w:p>
            <w:pPr>
              <w:spacing w:after="100" w:line="280"/>
            </w:pPr>
            <w:r>
              <w:rPr>
                <w:rFonts w:ascii="Georgia" w:cs="Georgia" w:eastAsia="Georgia" w:hAnsi="Georgia"/>
                <w:color w:val="1A1A1A"/>
                <w:sz w:val="21"/>
                <w:szCs w:val="21"/>
              </w:rPr>
              <w:t xml:space="preserve">•  Where individual identity verification is still required (for example, to prevent someone using another person's identity to access mental health services), the verification can be simpler because the underlying access is universal rather than rationed.</w:t>
            </w:r>
          </w:p>
        </w:tc>
      </w:tr>
    </w:tbl>
    <w:p>
      <w:pPr>
        <w:spacing w:after="200" w:line="320"/>
        <w:jc w:val="both"/>
      </w:pPr>
      <w:r>
        <w:rPr>
          <w:rFonts w:ascii="Georgia" w:cs="Georgia" w:eastAsia="Georgia" w:hAnsi="Georgia"/>
          <w:color w:val="1A1A1A"/>
          <w:sz w:val="22"/>
          <w:szCs w:val="22"/>
        </w:rPr>
        <w:t xml:space="preserve">The reduction in this category is more modest than in healthcare or education — approximately 30-50% — because some government benefits programs continue under the platform (Social Security replacement, retirement Sovereign Fund disbursements, unemployment insurance), and because the platform doesn't address all benefits architecture. The fraud surface that exists in retained programs continues. But the elimination of means-testing for adjacent pillar services removes a significant fraction of current benefits fraud.</w:t>
      </w:r>
    </w:p>
    <w:p>
      <w:pPr>
        <w:pStyle w:val="Heading2"/>
        <w:spacing w:after="160" w:before="360"/>
      </w:pPr>
      <w:r>
        <w:rPr>
          <w:rFonts w:ascii="Arial" w:cs="Arial" w:eastAsia="Arial" w:hAnsi="Arial"/>
          <w:b/>
          <w:bCs/>
          <w:color w:val="1F4E78"/>
          <w:sz w:val="28"/>
          <w:szCs w:val="28"/>
        </w:rPr>
        <w:t xml:space="preserve">Reduced Financial Desperation Reduces Credit Fraud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changes architecturally</w:t>
            </w:r>
          </w:p>
          <w:p>
            <w:pPr>
              <w:spacing w:after="100" w:line="280"/>
            </w:pPr>
            <w:r>
              <w:rPr>
                <w:rFonts w:ascii="Georgia" w:cs="Georgia" w:eastAsia="Georgia" w:hAnsi="Georgia"/>
                <w:color w:val="1A1A1A"/>
                <w:sz w:val="21"/>
                <w:szCs w:val="21"/>
              </w:rPr>
              <w:t xml:space="preserve">•  The platform substantially reduces the desperate borrowing that drives much of consumer credit fraud's victim pool. Households with predictable healthcare costs, capped childcare costs, growing retirement balances, and education funding for their children don't need to borrow against future income to handle current crises.</w:t>
            </w:r>
          </w:p>
          <w:p>
            <w:pPr>
              <w:spacing w:after="100" w:line="280"/>
            </w:pPr>
            <w:r>
              <w:rPr>
                <w:rFonts w:ascii="Georgia" w:cs="Georgia" w:eastAsia="Georgia" w:hAnsi="Georgia"/>
                <w:color w:val="1A1A1A"/>
                <w:sz w:val="21"/>
                <w:szCs w:val="21"/>
              </w:rPr>
              <w:t xml:space="preserve">•  The reduction in financial desperation reduces the population of people who are vulnerable to predatory lending, payday loans, and the fraud schemes that exploit financial stress.</w:t>
            </w:r>
          </w:p>
          <w:p>
            <w:pPr>
              <w:spacing w:after="100" w:line="280"/>
            </w:pPr>
            <w:r>
              <w:rPr>
                <w:rFonts w:ascii="Georgia" w:cs="Georgia" w:eastAsia="Georgia" w:hAnsi="Georgia"/>
                <w:color w:val="1A1A1A"/>
                <w:sz w:val="21"/>
                <w:szCs w:val="21"/>
              </w:rPr>
              <w:t xml:space="preserve">•  It also reduces the population of people who don't notice fraudulent credit accounts opened in their names, because they're not constantly applying for credit themselves and have less reason to scrutinize their credit reports.</w:t>
            </w:r>
          </w:p>
          <w:p>
            <w:pPr>
              <w:spacing w:after="100" w:line="280"/>
            </w:pPr>
            <w:r>
              <w:rPr>
                <w:rFonts w:ascii="Georgia" w:cs="Georgia" w:eastAsia="Georgia" w:hAnsi="Georgia"/>
                <w:color w:val="1A1A1A"/>
                <w:sz w:val="21"/>
                <w:szCs w:val="21"/>
              </w:rPr>
              <w:t xml:space="preserve">•  Identity thieves face a smaller universe of profitable targets because fewer Americans have the financial profile that makes credit fraud worthwhile.</w:t>
            </w:r>
          </w:p>
        </w:tc>
      </w:tr>
    </w:tbl>
    <w:p>
      <w:pPr>
        <w:spacing w:after="200" w:line="320"/>
        <w:jc w:val="both"/>
      </w:pPr>
      <w:r>
        <w:rPr>
          <w:rFonts w:ascii="Georgia" w:cs="Georgia" w:eastAsia="Georgia" w:hAnsi="Georgia"/>
          <w:color w:val="1A1A1A"/>
          <w:sz w:val="22"/>
          <w:szCs w:val="22"/>
        </w:rPr>
        <w:t xml:space="preserve">This is the most indirect of the platform's effects on identity theft, and the magnitude is harder to estimate precisely. The reduction in credit account fraud is probably in the range of 20-40%, driven primarily by reduced desperation rather than by architectural changes that directly address credit fraud surfaces. Credit account fraud will continue under the platform, but at lower rates and lower per-incident losses than current.</w:t>
      </w:r>
    </w:p>
    <w:p>
      <w:pPr>
        <w:pStyle w:val="Heading2"/>
        <w:spacing w:after="160" w:before="360"/>
      </w:pPr>
      <w:r>
        <w:rPr>
          <w:rFonts w:ascii="Arial" w:cs="Arial" w:eastAsia="Arial" w:hAnsi="Arial"/>
          <w:b/>
          <w:bCs/>
          <w:color w:val="1F4E78"/>
          <w:sz w:val="28"/>
          <w:szCs w:val="28"/>
        </w:rPr>
        <w:t xml:space="preserve">Account Consolidation Reduces Account Takeover Risk</w:t>
      </w:r>
    </w:p>
    <w:p>
      <w:pPr>
        <w:spacing w:after="200" w:line="320"/>
        <w:jc w:val="both"/>
      </w:pPr>
      <w:r>
        <w:rPr>
          <w:rFonts w:ascii="Georgia" w:cs="Georgia" w:eastAsia="Georgia" w:hAnsi="Georgia"/>
          <w:color w:val="1A1A1A"/>
          <w:sz w:val="22"/>
          <w:szCs w:val="22"/>
        </w:rPr>
        <w:t xml:space="preserve">Americans currently maintain dozens of separate accounts for healthcare insurance, prescription benefits, dental coverage, retirement accounts at multiple employers, childcare provider accounts, college savings accounts, and similar individual-administered relationships. Each account is a separate fraud surface. The platform's universal architecture consolidates many of these accounts into participation in unified systems with consistent identity verification. The fraud surface area shrinks substantially.</w:t>
      </w:r>
    </w:p>
    <w:p>
      <w:pPr>
        <w:spacing w:after="200" w:line="320"/>
        <w:jc w:val="both"/>
      </w:pPr>
      <w:r>
        <w:rPr>
          <w:rFonts w:ascii="Georgia" w:cs="Georgia" w:eastAsia="Georgia" w:hAnsi="Georgia"/>
          <w:color w:val="1A1A1A"/>
          <w:sz w:val="22"/>
          <w:szCs w:val="22"/>
        </w:rPr>
        <w:t xml:space="preserve">The reduction in account takeover and miscellaneous fraud is approximately 30-50%, driven by the simple fact that there are fewer accounts to take over.</w:t>
      </w:r>
    </w:p>
    <w:p>
      <w:r>
        <w:br w:type="page"/>
      </w:r>
    </w:p>
    <w:p>
      <w:pPr>
        <w:pStyle w:val="Heading1"/>
        <w:spacing w:after="240" w:before="480"/>
      </w:pPr>
      <w:r>
        <w:rPr>
          <w:rFonts w:ascii="Arial" w:cs="Arial" w:eastAsia="Arial" w:hAnsi="Arial"/>
          <w:b/>
          <w:bCs/>
          <w:color w:val="1F4E78"/>
          <w:sz w:val="36"/>
          <w:szCs w:val="36"/>
        </w:rPr>
        <w:t xml:space="preserve">Estimating the Magnitude</w:t>
      </w:r>
    </w:p>
    <w:p>
      <w:pPr>
        <w:spacing w:after="240" w:line="340"/>
        <w:jc w:val="both"/>
      </w:pPr>
      <w:r>
        <w:rPr>
          <w:rFonts w:ascii="Georgia" w:cs="Georgia" w:eastAsia="Georgia" w:hAnsi="Georgia"/>
          <w:color w:val="1A1A1A"/>
          <w:sz w:val="24"/>
          <w:szCs w:val="24"/>
        </w:rPr>
        <w:t xml:space="preserve">Combining the category-by-category reductions produces an overall estimate of how much identity theft the platform reduces. The estimate is necessarily approximate — fraud statistics involve substantial measurement uncertainty even before considering future architectural changes — but it's bounded enough to be meaningful.</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600"/>
        <w:gridCol w:w="2700"/>
        <w:gridCol w:w="2700"/>
      </w:tblGrid>
      <w:tr>
        <w:tc>
          <w:tcPr>
            <w:tcW w:type="dxa" w:w="36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20"/>
                <w:szCs w:val="20"/>
              </w:rPr>
              <w:t xml:space="preserve">Identity theft category</w:t>
            </w:r>
          </w:p>
        </w:tc>
        <w:tc>
          <w:tcPr>
            <w:tcW w:type="dxa" w:w="27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20"/>
                <w:szCs w:val="20"/>
              </w:rPr>
              <w:t xml:space="preserve">Current annual loss</w:t>
            </w:r>
          </w:p>
        </w:tc>
        <w:tc>
          <w:tcPr>
            <w:tcW w:type="dxa" w:w="27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20"/>
                <w:szCs w:val="20"/>
              </w:rPr>
              <w:t xml:space="preserve">Estimated platform reduction</w:t>
            </w:r>
          </w:p>
        </w:tc>
      </w:tr>
      <w:tr>
        <w:tc>
          <w:tcPr>
            <w:tcW w:type="dxa" w:w="36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Medical identity theft</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$30 billion  (See Sources Baseline.)</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90-95% reduction</w:t>
            </w:r>
          </w:p>
        </w:tc>
      </w:tr>
      <w:tr>
        <w:tc>
          <w:tcPr>
            <w:tcW w:type="dxa" w:w="36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Credit account fraud</w:t>
            </w:r>
          </w:p>
        </w:tc>
        <w:tc>
          <w:tcPr>
            <w:tcW w:type="dxa" w:w="27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$8 billion  (See Sources Baseline.)</w:t>
            </w:r>
          </w:p>
        </w:tc>
        <w:tc>
          <w:tcPr>
            <w:tcW w:type="dxa" w:w="27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20-40% reduction</w:t>
            </w:r>
          </w:p>
        </w:tc>
      </w:tr>
      <w:tr>
        <w:tc>
          <w:tcPr>
            <w:tcW w:type="dxa" w:w="36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Tax refund fraud</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$3 billion  (See Sources Baseline.)</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Minimal direct effect</w:t>
            </w:r>
          </w:p>
        </w:tc>
      </w:tr>
      <w:tr>
        <w:tc>
          <w:tcPr>
            <w:tcW w:type="dxa" w:w="36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Student loan fraud</w:t>
            </w:r>
          </w:p>
        </w:tc>
        <w:tc>
          <w:tcPr>
            <w:tcW w:type="dxa" w:w="27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$5 billion  (See Sources Baseline.)</w:t>
            </w:r>
          </w:p>
        </w:tc>
        <w:tc>
          <w:tcPr>
            <w:tcW w:type="dxa" w:w="27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~95% reduction</w:t>
            </w:r>
          </w:p>
        </w:tc>
      </w:tr>
      <w:tr>
        <w:tc>
          <w:tcPr>
            <w:tcW w:type="dxa" w:w="36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Government benefits fraud</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$3 billion  (See Sources Baseline.)</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30-50% reduction</w:t>
            </w:r>
          </w:p>
        </w:tc>
      </w:tr>
      <w:tr>
        <w:tc>
          <w:tcPr>
            <w:tcW w:type="dxa" w:w="36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Account takeover &amp; misc.</w:t>
            </w:r>
          </w:p>
        </w:tc>
        <w:tc>
          <w:tcPr>
            <w:tcW w:type="dxa" w:w="27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$2 billion  (See Sources Baseline.)</w:t>
            </w:r>
          </w:p>
        </w:tc>
        <w:tc>
          <w:tcPr>
            <w:tcW w:type="dxa" w:w="27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30-50% reduction</w:t>
            </w:r>
          </w:p>
        </w:tc>
      </w:tr>
      <w:tr>
        <w:tc>
          <w:tcPr>
            <w:tcW w:type="dxa" w:w="36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TOTAL</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~$51 billion  (See Sources Baseline.)</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Reduction $25-35 billion</w:t>
            </w:r>
          </w:p>
        </w:tc>
      </w:tr>
    </w:tbl>
    <w:p>
      <w:pPr>
        <w:spacing w:after="300"/>
      </w:pPr>
      <w:r>
        <w:t xml:space="preserve"/>
      </w:r>
    </w:p>
    <w:p>
      <w:pPr>
        <w:spacing w:after="200" w:line="320"/>
        <w:jc w:val="both"/>
      </w:pPr>
      <w:r>
        <w:rPr>
          <w:rFonts w:ascii="Georgia" w:cs="Georgia" w:eastAsia="Georgia" w:hAnsi="Georgia"/>
          <w:color w:val="1A1A1A"/>
          <w:sz w:val="22"/>
          <w:szCs w:val="22"/>
        </w:rPr>
        <w:t>The expected total reduction in identity theft losses is approximately $25 to $35 billion annually once the platform reaches full operation. This represents 50-70% of current identity theft losses. The reduction is concentrated in categories where current architecture creates exploitable fraud opportunities that universal architecture eliminates.  (Source baseline: see Sources_And_Derivation_Convention.docx.)</w:t>
      </w:r>
    </w:p>
    <w:p>
      <w:pPr>
        <w:spacing w:after="200" w:line="320"/>
        <w:jc w:val="both"/>
      </w:pPr>
      <w:r>
        <w:rPr>
          <w:rFonts w:ascii="Georgia" w:cs="Georgia" w:eastAsia="Georgia" w:hAnsi="Georgia"/>
          <w:color w:val="1A1A1A"/>
          <w:sz w:val="22"/>
          <w:szCs w:val="22"/>
        </w:rPr>
        <w:t>These numbers don't capture the full benefit. The figures above are direct fraud losses — the dollars taken from victims, insurers, or institutions. They don't include the secondary costs identity theft imposes: the time victims spend recovering their identities (estimated at 100-200 hours per major incident on average), the credit damage that can persist for years, the psychological costs of having one's identity violated, the cost of identity theft monitoring services that millions of Americans pay for, the lost economic activity when fraud disrupts normal commerce. Including these secondary costs roughly doubles the total economic burden of identity theft to approximately $100 billion annually.  (Source baseline: see Sources_And_Derivation_Convention.docx.)</w:t>
      </w:r>
    </w:p>
    <w:p>
      <w:pPr>
        <w:spacing w:after="200" w:line="320"/>
        <w:jc w:val="both"/>
      </w:pPr>
      <w:r>
        <w:rPr>
          <w:rFonts w:ascii="Georgia" w:cs="Georgia" w:eastAsia="Georgia" w:hAnsi="Georgia"/>
          <w:color w:val="1A1A1A"/>
          <w:sz w:val="22"/>
          <w:szCs w:val="22"/>
        </w:rPr>
        <w:t xml:space="preserve">The platform's reduction of secondary costs is at least proportional to its reduction of direct losses. If $25-35 billion in direct losses are eliminated, the corresponding reduction in secondary costs is approximately $25-35 billion additional. The total economic benefit from reduced identity theft is therefore approximately $50-70 billion annually — a meaningful figure even within a platform that produces benefits in trillions.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“Identity theft reduction was not a goal the platform was designed to achieve. It is a side effect of architectural simplification. The fact that simplification produces benefits the design didn’t intend is itself evidence that the architectural choices are sound.”</w:t>
            </w:r>
          </w:p>
        </w:tc>
      </w:tr>
    </w:tbl>
    <w:p>
      <w:r>
        <w:br w:type="page"/>
      </w:r>
    </w:p>
    <w:p>
      <w:pPr>
        <w:pStyle w:val="Heading1"/>
        <w:spacing w:after="240" w:before="480"/>
      </w:pPr>
      <w:r>
        <w:rPr>
          <w:rFonts w:ascii="Arial" w:cs="Arial" w:eastAsia="Arial" w:hAnsi="Arial"/>
          <w:b/>
          <w:bCs/>
          <w:color w:val="1F4E78"/>
          <w:sz w:val="36"/>
          <w:szCs w:val="36"/>
        </w:rPr>
        <w:t xml:space="preserve">Honest Limitations</w:t>
      </w:r>
    </w:p>
    <w:p>
      <w:pPr>
        <w:spacing w:after="240" w:line="340"/>
        <w:jc w:val="both"/>
      </w:pPr>
      <w:r>
        <w:rPr>
          <w:rFonts w:ascii="Georgia" w:cs="Georgia" w:eastAsia="Georgia" w:hAnsi="Georgia"/>
          <w:color w:val="1A1A1A"/>
          <w:sz w:val="24"/>
          <w:szCs w:val="24"/>
        </w:rPr>
        <w:t xml:space="preserve">The case for fraud reduction is strong but not unlimited. Several limitations deserve explicit acknowledgment to avoid overstating what the platform accomplishes.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the platform does NOT eliminate</w:t>
            </w:r>
          </w:p>
          <w:p>
            <w:pPr>
              <w:spacing w:after="100" w:line="280"/>
            </w:pPr>
            <w:r>
              <w:rPr>
                <w:rFonts w:ascii="Georgia" w:cs="Georgia" w:eastAsia="Georgia" w:hAnsi="Georgia"/>
                <w:color w:val="1A1A1A"/>
                <w:sz w:val="21"/>
                <w:szCs w:val="21"/>
              </w:rPr>
              <w:t xml:space="preserve">•  Tax refund fraud continues under the platform. Federal income tax filing remains an individual process that bad actors can impersonate.</w:t>
            </w:r>
          </w:p>
          <w:p>
            <w:pPr>
              <w:spacing w:after="100" w:line="280"/>
            </w:pPr>
            <w:r>
              <w:rPr>
                <w:rFonts w:ascii="Georgia" w:cs="Georgia" w:eastAsia="Georgia" w:hAnsi="Georgia"/>
                <w:color w:val="1A1A1A"/>
                <w:sz w:val="21"/>
                <w:szCs w:val="21"/>
              </w:rPr>
              <w:t xml:space="preserve">•  Determined sophisticated fraud rings will find new categories. As current categories close, new ones will emerge in domains the platform doesn't address.</w:t>
            </w:r>
          </w:p>
          <w:p>
            <w:pPr>
              <w:spacing w:after="100" w:line="280"/>
            </w:pPr>
            <w:r>
              <w:rPr>
                <w:rFonts w:ascii="Georgia" w:cs="Georgia" w:eastAsia="Georgia" w:hAnsi="Georgia"/>
                <w:color w:val="1A1A1A"/>
                <w:sz w:val="21"/>
                <w:szCs w:val="21"/>
              </w:rPr>
              <w:t xml:space="preserve">•  The Sovereign Fund itself becomes a target for sophisticated fraud schemes that don't currently exist (because the fund doesn't exist).</w:t>
            </w:r>
          </w:p>
          <w:p>
            <w:pPr>
              <w:spacing w:after="100" w:line="280"/>
            </w:pPr>
            <w:r>
              <w:rPr>
                <w:rFonts w:ascii="Georgia" w:cs="Georgia" w:eastAsia="Georgia" w:hAnsi="Georgia"/>
                <w:color w:val="1A1A1A"/>
                <w:sz w:val="21"/>
                <w:szCs w:val="21"/>
              </w:rPr>
              <w:t xml:space="preserve">•  Identity theft motivated by purposes other than financial gain (stalking, harassment, character assassination) continues regardless of fraud surface changes.</w:t>
            </w:r>
          </w:p>
          <w:p>
            <w:pPr>
              <w:spacing w:after="100" w:line="280"/>
            </w:pPr>
            <w:r>
              <w:rPr>
                <w:rFonts w:ascii="Georgia" w:cs="Georgia" w:eastAsia="Georgia" w:hAnsi="Georgia"/>
                <w:color w:val="1A1A1A"/>
                <w:sz w:val="21"/>
                <w:szCs w:val="21"/>
              </w:rPr>
              <w:t xml:space="preserve">•  Phishing, social engineering, and credential compromise as attack vectors continue. The platform changes what bad actors can do with stolen credentials, not whether credentials get stolen.</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New fraud surfaces the platform creates</w:t>
            </w:r>
          </w:p>
          <w:p>
            <w:pPr>
              <w:spacing w:after="100" w:line="280"/>
            </w:pPr>
            <w:r>
              <w:rPr>
                <w:rFonts w:ascii="Georgia" w:cs="Georgia" w:eastAsia="Georgia" w:hAnsi="Georgia"/>
                <w:color w:val="1A1A1A"/>
                <w:sz w:val="21"/>
                <w:szCs w:val="21"/>
              </w:rPr>
              <w:t xml:space="preserve">•  Sovereign Fund participation requires identity verification that, if compromised, could enable fraudulent withdrawals or transfers. The platform's anti-fraud architecture addresses this risk through structural mechanisms, but the risk is real.</w:t>
            </w:r>
          </w:p>
          <w:p>
            <w:pPr>
              <w:spacing w:after="100" w:line="280"/>
            </w:pPr>
            <w:r>
              <w:rPr>
                <w:rFonts w:ascii="Georgia" w:cs="Georgia" w:eastAsia="Georgia" w:hAnsi="Georgia"/>
                <w:color w:val="1A1A1A"/>
                <w:sz w:val="21"/>
                <w:szCs w:val="21"/>
              </w:rPr>
              <w:t xml:space="preserve">•  Universal healthcare access requires identity verification at the point of care. Sophisticated identity theft could still exploit this surface, though at substantially lower rates than current medical insurance fraud.</w:t>
            </w:r>
          </w:p>
          <w:p>
            <w:pPr>
              <w:spacing w:after="100" w:line="280"/>
            </w:pPr>
            <w:r>
              <w:rPr>
                <w:rFonts w:ascii="Georgia" w:cs="Georgia" w:eastAsia="Georgia" w:hAnsi="Georgia"/>
                <w:color w:val="1A1A1A"/>
                <w:sz w:val="21"/>
                <w:szCs w:val="21"/>
              </w:rPr>
              <w:t xml:space="preserve">•  Education Fund disbursement against student reimbursement claims could be exploited through sophisticated documentation forgery. The statutory category list and mechanical approval process reduces this risk but doesn't eliminate it.</w:t>
            </w:r>
          </w:p>
          <w:p>
            <w:pPr>
              <w:spacing w:after="100" w:line="280"/>
            </w:pPr>
            <w:r>
              <w:rPr>
                <w:rFonts w:ascii="Georgia" w:cs="Georgia" w:eastAsia="Georgia" w:hAnsi="Georgia"/>
                <w:color w:val="1A1A1A"/>
                <w:sz w:val="21"/>
                <w:szCs w:val="21"/>
              </w:rPr>
              <w:t xml:space="preserve">•  The federated structure of the platform's adjacent pillars produces some new attack surfaces as state-level implementation creates variation in verification practices.</w:t>
            </w:r>
          </w:p>
          <w:p>
            <w:pPr>
              <w:spacing w:after="100" w:line="280"/>
            </w:pPr>
            <w:r>
              <w:rPr>
                <w:rFonts w:ascii="Georgia" w:cs="Georgia" w:eastAsia="Georgia" w:hAnsi="Georgia"/>
                <w:color w:val="1A1A1A"/>
                <w:sz w:val="21"/>
                <w:szCs w:val="21"/>
              </w:rPr>
              <w:t xml:space="preserve">•  These new surfaces are smaller than the surfaces the platform eliminates, but they exist and deserve acknowledgment.</w:t>
            </w:r>
          </w:p>
        </w:tc>
      </w:tr>
    </w:tbl>
    <w:p>
      <w:pPr>
        <w:pStyle w:val="Heading3"/>
        <w:spacing w:after="120" w:before="240"/>
      </w:pPr>
      <w:r>
        <w:rPr>
          <w:rFonts w:ascii="Arial" w:cs="Arial" w:eastAsia="Arial" w:hAnsi="Arial"/>
          <w:b/>
          <w:bCs/>
          <w:color w:val="C00000"/>
          <w:sz w:val="22"/>
          <w:szCs w:val="22"/>
        </w:rPr>
        <w:t xml:space="preserve">The Architecture's Approach to New Fraud Surfaces</w:t>
      </w:r>
    </w:p>
    <w:p>
      <w:pPr>
        <w:spacing w:after="200" w:line="320"/>
        <w:jc w:val="both"/>
      </w:pPr>
      <w:r>
        <w:rPr>
          <w:rFonts w:ascii="Georgia" w:cs="Georgia" w:eastAsia="Georgia" w:hAnsi="Georgia"/>
          <w:color w:val="1A1A1A"/>
          <w:sz w:val="22"/>
          <w:szCs w:val="22"/>
        </w:rPr>
        <w:t xml:space="preserve">The platform's broader principle of structural fraud prevention applies to its own new fraud surfaces. The two-channel disbursement architecture, the statutory reimbursement categories with mechanical approval, the age-30 reversion mechanism, the institutional verification requirements, and the transparent governance with public reporting all serve as structural defenses against fraud in the platform's own systems. The platform doesn't claim to be fraud-proof. It claims to be substantially less vulnerable to fraud than the architecture it replaces.</w:t>
      </w:r>
    </w:p>
    <w:p>
      <w:pPr>
        <w:spacing w:after="200" w:line="320"/>
        <w:jc w:val="both"/>
      </w:pPr>
      <w:r>
        <w:rPr>
          <w:rFonts w:ascii="Georgia" w:cs="Georgia" w:eastAsia="Georgia" w:hAnsi="Georgia"/>
          <w:color w:val="1A1A1A"/>
          <w:sz w:val="22"/>
          <w:szCs w:val="22"/>
        </w:rPr>
        <w:t xml:space="preserve">The honest assessment is that the platform substantially reduces total identity theft losses, with the reduction concentrated in categories where current architecture creates the largest fraud opportunities. The platform creates some new fraud surfaces in its own architecture, but those surfaces are smaller than the ones eliminated and are protected by structural mechanisms inherited from the platform's broader anti-fraud design. The net effect is a substantial reduction in identity theft as a national problem.</w:t>
      </w:r>
    </w:p>
    <w:p>
      <w:r>
        <w:br w:type="page"/>
      </w:r>
    </w:p>
    <w:p>
      <w:pPr>
        <w:pStyle w:val="Heading1"/>
        <w:spacing w:after="240" w:before="480"/>
      </w:pPr>
      <w:r>
        <w:rPr>
          <w:rFonts w:ascii="Arial" w:cs="Arial" w:eastAsia="Arial" w:hAnsi="Arial"/>
          <w:b/>
          <w:bCs/>
          <w:color w:val="1F4E78"/>
          <w:sz w:val="36"/>
          <w:szCs w:val="36"/>
        </w:rPr>
        <w:t xml:space="preserve">The Deeper Observation</w:t>
      </w:r>
    </w:p>
    <w:p>
      <w:pPr>
        <w:spacing w:after="240" w:line="340"/>
        <w:jc w:val="both"/>
      </w:pPr>
      <w:r>
        <w:rPr>
          <w:rFonts w:ascii="Georgia" w:cs="Georgia" w:eastAsia="Georgia" w:hAnsi="Georgia"/>
          <w:color w:val="1A1A1A"/>
          <w:sz w:val="24"/>
          <w:szCs w:val="24"/>
        </w:rPr>
        <w:t xml:space="preserve">The identity theft analysis reveals something important about how the platform produces benefits that the design didn't explicitly intend to produce.</w:t>
      </w:r>
    </w:p>
    <w:p>
      <w:pPr>
        <w:spacing w:after="200" w:line="320"/>
        <w:jc w:val="both"/>
      </w:pPr>
      <w:r>
        <w:rPr>
          <w:rFonts w:ascii="Georgia" w:cs="Georgia" w:eastAsia="Georgia" w:hAnsi="Georgia"/>
          <w:color w:val="1A1A1A"/>
          <w:sz w:val="22"/>
          <w:szCs w:val="22"/>
        </w:rPr>
        <w:t xml:space="preserve">The platform was designed to address shared prosperity, AI workforce transition, and the institutional gaps that make American economic life unnecessarily difficult. Identity theft reduction was not on the design agenda. It emerged as a consequence of architectural choices made for other reasons — universal healthcare for cost containment and access reasons, Sovereign Education Fund for educational access reasons, transparent governance for political accountability reasons, structural fraud prevention for fiscal viability reasons.</w:t>
      </w:r>
    </w:p>
    <w:p>
      <w:pPr>
        <w:spacing w:after="200" w:line="320"/>
        <w:jc w:val="both"/>
      </w:pPr>
      <w:r>
        <w:rPr>
          <w:rFonts w:ascii="Georgia" w:cs="Georgia" w:eastAsia="Georgia" w:hAnsi="Georgia"/>
          <w:color w:val="1A1A1A"/>
          <w:sz w:val="22"/>
          <w:szCs w:val="22"/>
        </w:rPr>
        <w:t xml:space="preserve">That these architectural choices also reduce identity theft by tens of billions of dollars annually is evidence that the choices are sound on a deeper level than the original design considerations could have demonstrated. When architectural decisions produce benefits across multiple unrelated domains, the architecture is doing something more right than any single domain analysis could verify. Universal participation reduces healthcare costs, eliminates medical identity theft, expands healthcare access, and improves population health outcomes simultaneously. Each benefit is real. Together they suggest that universal participation as an architectural principle is correct in ways that current American architecture is not.</w:t>
      </w:r>
    </w:p>
    <w:p>
      <w:pPr>
        <w:spacing w:after="200" w:line="320"/>
        <w:jc w:val="both"/>
      </w:pPr>
      <w:r>
        <w:rPr>
          <w:rFonts w:ascii="Georgia" w:cs="Georgia" w:eastAsia="Georgia" w:hAnsi="Georgia"/>
          <w:color w:val="1A1A1A"/>
          <w:sz w:val="22"/>
          <w:szCs w:val="22"/>
        </w:rPr>
        <w:t xml:space="preserve">The same observation applies to the platform's other architectural choices. Cost-based pricing prevents institutional padding, eliminates student loan fraud, makes education accessible, and produces predictable budgets simultaneously. Pooled contribution under transparent governance creates retirement security, prevents fraud, builds intergenerational trust, and constrains political raiding simultaneously. Each architectural choice produces benefits that compound across multiple domains, and the compounding is itself evidence of architectural soundness.</w:t>
      </w:r>
    </w:p>
    <w:p>
      <w:pPr>
        <w:spacing w:after="200" w:line="320"/>
        <w:jc w:val="both"/>
      </w:pPr>
      <w:r>
        <w:rPr>
          <w:rFonts w:ascii="Georgia" w:cs="Georgia" w:eastAsia="Georgia" w:hAnsi="Georgia"/>
          <w:color w:val="1A1A1A"/>
          <w:sz w:val="22"/>
          <w:szCs w:val="22"/>
        </w:rPr>
        <w:t xml:space="preserve">The reverse observation also holds. Current American architecture produces costs across multiple unrelated domains. The complex individually-administered systems that drive identity theft are the same systems that produce healthcare administrative bloat, educational cost padding, financial instability, and the daily painful experiences of citizens trying to navigate institutions they don't understand. Each cost is real. Together they suggest that the current architecture is wrong in ways that domain-by-domain analysis often misses.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“When good architecture produces benefits the designer didn’t expect, the architecture is sound. When bad architecture produces costs the citizens didn’t recognize as connected, the costs are connected at a level the citizens haven’t yet seen.”</w:t>
            </w:r>
          </w:p>
        </w:tc>
      </w:tr>
    </w:tbl>
    <w:p>
      <w:r>
        <w:br w:type="page"/>
      </w:r>
    </w:p>
    <w:p>
      <w:pPr>
        <w:pStyle w:val="Heading1"/>
        <w:spacing w:after="240" w:before="480"/>
      </w:pPr>
      <w:r>
        <w:rPr>
          <w:rFonts w:ascii="Arial" w:cs="Arial" w:eastAsia="Arial" w:hAnsi="Arial"/>
          <w:b/>
          <w:bCs/>
          <w:color w:val="1F4E78"/>
          <w:sz w:val="36"/>
          <w:szCs w:val="36"/>
        </w:rPr>
        <w:t>Updates from v2.25 and v2.26 — Additional Identity Theft Reduction Mechanisms</w:t>
      </w:r>
    </w:p>
    <w:p>
      <w:pPr>
        <w:spacing w:after="240" w:line="340"/>
        <w:jc w:val="both"/>
      </w:pPr>
      <w:r>
        <w:rPr>
          <w:rFonts w:ascii="Georgia" w:cs="Georgia" w:eastAsia="Georgia" w:hAnsi="Georgia"/>
          <w:color w:val="1A1A1A"/>
          <w:sz w:val="24"/>
          <w:szCs w:val="24"/>
        </w:rPr>
        <w:t>Two later platform additions extend identity theft reduction beyond what this document originally covered. Item 77 (Emergency Services Communications Modernization, added in v2.25) commits to federal cybersecurity standards across emergency services infrastructure, reducing the attack surface for identity theft via compromised emergency systems. Item 78 (Federal Infrastructure Fee, added in v2.26) eliminates the household-level subsidy verification mechanism that has been a documented fraud vector in USF (Universal Service Fund) Lifeline and Affordable Connectivity Program — under Path B's universal free basic broadband, no enrollment process exists to defraud, no eligibility verification to game, and no PII (Personally Identifiable Information) collection from low-income households for service delivery. Item 78 Section 14 estimates approximately $200-500 million per year in eliminated subsidy fraud and reduces identity theft exposure by eliminating carrier-level PII repositories. These mechanisms complement the federal identity infrastructure (Login.gov as universal) approach this document originally described.</w:t>
      </w:r>
    </w:p>
    <w:p>
      <w:pPr>
        <w:spacing w:after="240" w:line="340"/>
        <w:jc w:val="both"/>
      </w:pPr>
      <w:r>
        <w:rPr>
          <w:rFonts w:ascii="Georgia" w:cs="Georgia" w:eastAsia="Georgia" w:hAnsi="Georgia"/>
          <w:color w:val="1A1A1A"/>
          <w:sz w:val="24"/>
          <w:szCs w:val="24"/>
        </w:rPr>
        <w:t>Cross-reference to v2.26 architecture. The Path B federal ownership model documented in Emergency Services Communications Modernization and Federal Infrastructure Fee reduces identity theft surface area by eliminating household-level subsidy verification PII collection. Under Path A, low-income households provided Social Security numbers, household income documentation, and addresses to multiple carriers and programs (USF Lifeline, ACP, state subsidies) to receive subsidized broadband. Each carrier maintained its own PII repository — each a target for breach. Multiple Lifeline carrier data breaches over the past decade affected hundreds of thousands of records. Under Path B, free basic broadband is universal — no enrollment process, no eligibility verification, no PII collection from households for service delivery. This complements the Federal Identity Infrastructure framework documented above and contributes to the platform's overall identity theft reduction strategy.</w:t>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identity theft analysis adds another dimension to the platform's case. Citizens who would not be persuaded by the fairness argument or by the AI transition argument may find the fraud reduction argument compelling. Identity theft is a domain where almost every American has direct or indirect experience of harm, where the costs are concrete, and where the platform's mechanism for reduction is architectural rather than aspirational.</w:t>
      </w:r>
    </w:p>
    <w:p>
      <w:pPr>
        <w:spacing w:after="200" w:line="320"/>
        <w:jc w:val="both"/>
      </w:pPr>
      <w:r>
        <w:rPr>
          <w:rFonts w:ascii="Georgia" w:cs="Georgia" w:eastAsia="Georgia" w:hAnsi="Georgia"/>
          <w:color w:val="1A1A1A"/>
          <w:sz w:val="22"/>
          <w:szCs w:val="22"/>
        </w:rPr>
        <w:t xml:space="preserve">The estimate is approximately $25-35 billion in annual direct fraud losses prevented, plus $25-35 billion in secondary costs reduced, for a total benefit of approximately $50-70 billion annually. Universal healthcare alone produces about half of this benefit by effectively eliminating medical identity theft. The Sovereign Education Fund produces another large fraction by eliminating student loan fraud. The remaining benefits compound across the platform's other architectural choices.</w:t>
      </w:r>
    </w:p>
    <w:p>
      <w:pPr>
        <w:spacing w:after="200" w:line="320"/>
        <w:jc w:val="both"/>
      </w:pPr>
      <w:r>
        <w:rPr>
          <w:rFonts w:ascii="Georgia" w:cs="Georgia" w:eastAsia="Georgia" w:hAnsi="Georgia"/>
          <w:color w:val="1A1A1A"/>
          <w:sz w:val="22"/>
          <w:szCs w:val="22"/>
        </w:rPr>
        <w:t xml:space="preserve">This document does not claim that identity theft reduction is the most important benefit the platform produces. It claims that the benefit is substantial, that it emerges from architectural choices made for other reasons, and that it is evidence of those architectural choices being sound. The platform's architecture is right in ways that produce benefits the design didn't explicitly intend. That kind of compound rightness is rare in policy proposals and deserves to be recognized when it occurs.</w:t>
      </w:r>
    </w:p>
    <w:p>
      <w:pPr>
        <w:spacing w:after="200" w:line="320"/>
        <w:jc w:val="both"/>
      </w:pPr>
      <w:r>
        <w:rPr>
          <w:rFonts w:ascii="Georgia" w:cs="Georgia" w:eastAsia="Georgia" w:hAnsi="Georgia"/>
          <w:color w:val="1A1A1A"/>
          <w:sz w:val="22"/>
          <w:szCs w:val="22"/>
        </w:rPr>
        <w:t xml:space="preserve">Citizens evaluating the platform should add identity theft reduction to the list of benefits they're weighing. Citizens currently paying for identity theft monitoring, currently dealing with the aftermath of identity theft incidents, or currently anxious about the security of their personal information should know that the platform reduces the threat substantially through architectural mechanisms rather than through enforcement improvements that have so far failed to keep pace with the threat.</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 makes identity theft a smaller national problem by removing the architecture that makes it profitable. The benefit is real, the magnitude is substantial, and the reasoning is sound.”</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Identity Theft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An Unexpected Benefit — How the Platform Reduces Identity Theft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Unexpected Benefit — How the Platform Reduces Identity Theft</dc:title>
  <dc:creator>Jason Robertson</dc:creator>
  <cp:lastModifiedBy>Un-named</cp:lastModifiedBy>
  <cp:revision>1</cp:revision>
  <dcterms:created xsi:type="dcterms:W3CDTF">2026-05-03T14:25:26.230Z</dcterms:created>
  <dcterms:modified xsi:type="dcterms:W3CDTF">2026-05-03T14:25:26.230Z</dcterms:modified>
</cp:coreProperties>
</file>

<file path=docProps/custom.xml><?xml version="1.0" encoding="utf-8"?>
<Properties xmlns="http://schemas.openxmlformats.org/officeDocument/2006/custom-properties" xmlns:vt="http://schemas.openxmlformats.org/officeDocument/2006/docPropsVTypes"/>
</file>