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Pillar Eight: Universal Paid Family Time</w:t>
      </w:r>
    </w:p>
    <w:p>
      <w:r>
        <w:t>Federal Paid Leave for Parental, Caregiver, and Personal Medical Circumstances</w:t>
      </w:r>
    </w:p>
    <w:p>
      <w:r>
        <w:t>v1.0  ·  Created May 7, 2026 for v3.2.0 (initial dedicated treatment of paid family time as Pillar Eight, formalizing the FAMILY Act-aligned commitment that prior iterations had documented as Direction A in the Gender Pay Gap and Indirect Mechanisms document and as candidate item in the Adjacent Pillars Under Development document)  ·  Jason Robertson  ·  Ohio  ·  2026  ·  Updated May 10, 2026 for v3.7.19 (canonical employer/employee split documented: 0.25%/0.15%)  ·  Updated May 10, 2026 for v3.7.19 (canonical employer/employee split documented: 0.25% / 0.15%)</w:t>
      </w:r>
    </w:p>
    <w:p>
      <w:pPr>
        <w:pStyle w:val="Heading1"/>
      </w:pPr>
      <w:r>
        <w:t>Why This Pillar Exists</w:t>
      </w:r>
    </w:p>
    <w:p>
      <w:r>
        <w:t>The United States is one of very few developed nations without a federal paid family leave commitment. The Family and Medical Leave Act of 1993 (FMLA, the existing federal statute) provides only unpaid leave to a subset of workers, conditioned on employer size and tenure. Workers who take FMLA leave receive no wage replacement during the leave period. The result is well-documented: many workers cannot afford to take leave they are legally entitled to; women disproportionately bear the leave-without-wage-replacement burden, contributing to the documented motherhood penalty in lifetime earnings; informal caregivers for elderly or disabled family members face similar wage-replacement gaps; workers facing personal medical episodes must often choose between health and continued income.</w:t>
      </w:r>
    </w:p>
    <w:p>
      <w:r>
        <w:t>Several U.S. states have implemented their own paid family leave programs (California, New Jersey, New York, Washington, Massachusetts, Connecticut, Oregon, Colorado, Maryland, Delaware, and others), demonstrating that the architecture is workable at the state level. The federal-level commitment provides uniform coverage regardless of state of residence, removing a geographic disparity in workforce-related family support.</w:t>
      </w:r>
    </w:p>
    <w:p>
      <w:r>
        <w:t>Prior iterations of the platform documented paid family leave as Direction A in the Gender Pay Gap analysis and as a candidate item in the Adjacent Pillars Under Development document. v3.2.0 elevates the commitment from candidate to Pillar Eight, formalizing it within the platform's federal contribution architecture.</w:t>
      </w:r>
    </w:p>
    <w:p>
      <w:pPr/>
      <w:r>
        <w:t>A second motivation for this pillar is structural: paid family time is the architecture that lets families meet caregiving obligations across multiple generations simultaneously. The three categories of leave covered — parental, caregiver, and personal medical — span the full life course. The same household frequently faces both at once: an adult worker may be caring for a newborn child (the next generation) while also navigating an aging parent's medical needs (the previous generation). The current absence of federal paid family time forces households into impossible choices between caring for the generations to whom they are most obligated and earning enough to support those same dependents.</w:t>
      </w:r>
    </w:p>
    <w:p>
      <w:pPr/>
      <w:r>
        <w:t>Universal Paid Family Time is, structurally, an intergenerational support architecture — the federal commitment that enables every American to meet caregiving obligations to the generations preceding and following them without losing income security. The platform's broader multi-generational design (a sovereign fund paying out across sixty years, education investments compounding across working lifetimes) finds one of its most direct human expressions here.</w:t>
      </w:r>
    </w:p>
    <w:p>
      <w:pPr>
        <w:pStyle w:val="Heading1"/>
      </w:pPr>
      <w:r>
        <w:t>What This Pillar Provides</w:t>
      </w:r>
    </w:p>
    <w:p>
      <w:r>
        <w:t>Universal Paid Family Time covers three categories of leave, consistent with the FAMILY Act framework that this Pillar is structurally aligned with.</w:t>
      </w:r>
    </w:p>
    <w:p>
      <w:pPr>
        <w:pStyle w:val="Heading2"/>
      </w:pPr>
      <w:r>
        <w:t>Parental leave</w:t>
      </w:r>
    </w:p>
    <w:p>
      <w:r>
        <w:t>Parental leave covers the period following the birth, adoption, or foster placement of a child. Eligible workers receive wage replacement during leave at a formula consistent with state program practice (typically a sliding scale producing higher replacement rates for lower earners and lower replacement rates for higher earners, with an absolute weekly maximum). Leave duration is up to twelve weeks per qualifying event. Both parents in a household are independently eligible.</w:t>
      </w:r>
    </w:p>
    <w:p>
      <w:pPr>
        <w:pStyle w:val="Heading2"/>
      </w:pPr>
      <w:r>
        <w:t>Caregiver leave</w:t>
      </w:r>
    </w:p>
    <w:p>
      <w:r>
        <w:t>Caregiver leave covers the period during which an eligible worker provides care to a seriously ill family member, including a spouse, child, parent, or other family relationship consistent with FMLA's existing definition. Wage replacement follows the same formula as parental leave. Leave duration is up to twelve weeks per qualifying twelve-month period. This category addresses the informal-caregiver wage-replacement gap previously identified in the Aging In Place Implications document and the Multigenerational Households document.</w:t>
      </w:r>
    </w:p>
    <w:p>
      <w:r>
        <w:t>Military caregiver leave coordination: the FMLA framework already provides a 26-week military caregiver leave provision for workers caring for a covered service member with a serious injury or illness incurred or aggravated in the line of duty. This provision exceeds the 12-week standard caregiver leave duration and reflects the more intensive recovery support that combat-injured service members typically require. Pillar 8's architectural treatment: the federal wage-replacement under Pillar 8 extends to military caregiver leave at the longer 26-week duration (matching the FMLA framework rather than capping at 12 weeks), with the same wage-replacement formula. This treats military caregiver leave as a longer-duration variant of caregiver leave rather than a separate category, preserving the existing framework while adding wage replacement. The interaction with the Department of Veterans Affairs caregiver-support programs (which provide stipends to family caregivers of seriously injured veterans) requires coordination design to prevent double-payment. (Military caregiver coordination note added in v3.7.203 via SITE-36 Pillar 8 review.)</w:t>
      </w:r>
    </w:p>
    <w:p>
      <w:r>
        <w:t>Family relationship definition for caregiver leave: Pillar Eight expands the existing FMLA family definition to cover relationships beyond the current narrow definition of spouse, parent, and child. The Pillar's family definition for caregiver leave purposes includes: (1) spouse or documented unmarried domestic partner (where state law recognizes domestic partnership or where the parties have established documented cohabitation of two-plus years with shared finances); (2) parent or parent-in-law or step-parent or legal guardian who functioned as parent during the worker's minority; (3) child or step-child or adopted child or foster child or child for whom the worker stands in loco parentis; (4) adult sibling serving as primary caregiver in situations where the sibling has no spouse, child, or parent available to provide care; (5) grandparent or grandchild in primary-caregiver relationships. The expansion covers the largest currently-excluded categories (unmarried domestic partners, parents-in-law, adult siblings as primary caregivers) which together account for an estimated 8-12 percent increase in caregiver-leave utilization relative to a FMLA-equivalent narrow definition. Chosen-family-as-primary-caregiver relationships (LGBTQ-plus chosen family and other non-traditional family structures where individuals function as primary caregivers without traditional family-relationship labels) are acknowledged as a values-aligned future expansion that would require additional verification framework design before adoption. The Pillar Eight family definition is documented here as the moderate-expansion position with explicit recognition that further expansion to chosen-family is worth pursuing once a verification framework is designed that addresses the legitimate administrative questions (documentation acceptable to demonstrate the relationship, dispute-resolution process when relationships are contested, anti-fraud protections that do not impose excessive burden on legitimate claimants). The expanded definition applies to caregiver leave; parental leave applies regardless of family-structure questions (the worker is the birthing parent, adoptive parent, or fostering parent); personal medical leave applies regardless of family-structure questions (the worker has the qualifying health condition). Family definition expansion added in v3.7.225 via Q9 resolution of Pillar 8 Finding 4 from the v3.7.207 SITE-36 review.</w:t>
      </w:r>
    </w:p>
    <w:p>
      <w:pPr>
        <w:pStyle w:val="Heading2"/>
      </w:pPr>
      <w:r>
        <w:t>Personal medical leave</w:t>
      </w:r>
    </w:p>
    <w:p>
      <w:r>
        <w:t>Personal medical leave covers the period during which an eligible worker is unable to perform their job due to a personal serious health condition. Wage replacement follows the same formula. Leave duration is up to twelve weeks per qualifying twelve-month period. This category interacts with but does not replace short-term disability insurance or the platform's universal healthcare coverage; healthcare coverage addresses medical treatment cost while paid family time addresses lost-wage replacement during recovery.</w:t>
      </w:r>
    </w:p>
    <w:p>
      <w:r>
        <w:t>Bereavement leave scope: bereavement leave following the death of an immediate family member is treated by Pillar 8 as a separate question from the three core categories above. Some state programs (notably California's Bereavement Leave Law effective January 2023) include bereavement leave within or alongside their paid leave architecture. Pillar 8's architectural default is that bereavement leave is in scope for federal coverage, with a shorter duration (typically 5-10 working days per qualifying death rather than the 12-week limits applicable to the three main categories) and the same wage-replacement formula. The qualifying-relationship definition mirrors FMLA family definitions. Implementation detail (including whether bereavement leave shares the same 12-week aggregate cap or has its own separate allocation) is identified as requiring labor-policy expertise. (Bereavement scope note added in v3.7.203 via SITE-36 Pillar 8 review.)</w:t>
      </w:r>
    </w:p>
    <w:p>
      <w:r>
        <w:t>Leave-use structure (continuous versus intermittent): Pillar Eight's framework for how qualifying workers actually use their wage-replacement entitlement adopts a continuous-default-with-enumerated-intermittent-purposes approach, with an explicit philosophical commitment that once qualification is established, the worker's time-use within the qualifying period is the worker's choice subject only to reasonable advance notice requirements. The default leave structure is a continuous block, which fits the most common qualifying purposes (parental bonding leave following birth or adoption or foster placement; acute personal medical leave following major surgery or hospitalization; bereavement leave where applicable). Intermittent leave (days or half-days distributed across weeks or months) is permitted without additional qualifying analysis for enumerated purposes that genuinely require intermittent rather than continuous care patterns: (1) caregiver leave for a family member with a chronic illness requiring periodic care visits (cancer treatment cycles, chronic disease management appointments, dialysis support, periodic specialist visits); (2) caregiver leave for a family member with a mental health condition requiring periodic crisis-day support (psychiatric outpatient treatment programs, severe depression with periodic acute episodes, family-member treatment for substance use disorders); (3) personal medical leave for the worker's own chronic illness or mental health condition requiring periodic treatment days rather than continuous absence; (4) caregiver leave for a child with a serious pediatric condition requiring periodic specialist visits or sick-day care during treatment phases. The enumerated qualifying purposes can be verified by reference to ICD-10 diagnostic categories for physical conditions or DSM-5 diagnostic categories for mental health conditions, with healthcare provider attestation rather than detailed medical record disclosure to employers; the verification framework respects worker privacy by limiting employer access to the bare fact of qualification rather than the underlying clinical details. The Pillar's philosophical commitment on leave-use structure: once a worker qualifies for leave under Pillar Eight's eligibility criteria, the time-use within the qualifying period is the worker's choice. Employers cannot impose additional approval requirements, schedule requirements, or use-pattern requirements beyond reasonable advance notice that the leave will be taken. The platform's position: the wage-replacement entitlement is the worker's, and the worker is the best judge of how to allocate that entitlement to meet their family's actual caregiving needs. Leave-use structure added in v3.7.225 via Q10 resolution of Pillar 8 Finding 5 from the v3.7.207 SITE-36 review.</w:t>
      </w:r>
    </w:p>
    <w:p>
      <w:pPr>
        <w:pStyle w:val="Heading1"/>
      </w:pPr>
      <w:r>
        <w:t>Architecture: Contribution Mechanism</w:t>
      </w:r>
    </w:p>
    <w:p>
      <w:r>
        <w:t>Pillar Eight is funded through a dedicated payroll contribution structurally parallel to the platform's other federal contributions. The contribution is split 0.25 percent employer and 0.15 percent employee, producing a combined 0.4 percent of covered wages. This 62.5 / 37.5 split follows the platform's standard contribution convention: employer share is approximately 60 to 67 percent of combined rate across pillars (Healthcare 67 / 33 at 4 / 2 = 6 percent; Childcare 62 / 38 at 0.8 / 0.5 = 1.3 percent; Mental Health 63 / 37 at 0.5 / 0.3 = 0.8 percent; Long-Term Care 60 / 40 at 0.6 / 0.4 = 1.0 percent). The 0.4 percent combined rate is calibrated to fund the program at approximately forty to sixty billion dollars per year at maturity (estimate range), consistent with FAMILY Act cost modeling and with adjusted scaling from state program data.</w:t>
      </w:r>
    </w:p>
    <w:p>
      <w:pPr>
        <w:pStyle w:val="Heading2"/>
      </w:pPr>
      <w:r>
        <w:t>Application to self-employed and gig workers</w:t>
      </w:r>
    </w:p>
    <w:p>
      <w:r>
        <w:t>Self-employed workers and gig workers pay the combined rate (both employer-side and employee-side portions) on net self-employment income, with the employer-side portion deductible from self-employment income for federal income tax calculation. This treatment parallels the FICA (Federal Insurance Contributions Act) convention split applied to the platform's other federal contributions, as documented in the Self-Employed and Gig Worker Implementation document. Self-employed workers benefit from the same paid leave eligibility as W-2 workers; benefits are calculated on the same net-earnings base used for contribution.</w:t>
      </w:r>
    </w:p>
    <w:p>
      <w:pPr>
        <w:pStyle w:val="Heading2"/>
      </w:pPr>
      <w:r>
        <w:t>Benefit administration</w:t>
      </w:r>
    </w:p>
    <w:p>
      <w:r>
        <w:t>The federal entity administering paid family time benefits operates structurally parallel to SSA (Social Security Administration) existing benefit-claim-and-payment infrastructure. Workers file claims when leave begins; benefits are paid directly to workers through the same deposit infrastructure used for tax refunds. Employers verify employment and earnings history; the worker's ongoing earnings record (built through payroll contribution) establishes benefit eligibility and amount. Specific operational implementation is rule-making work during enactment; the architectural intent is consistency with existing federal benefit administration patterns.</w:t>
      </w:r>
    </w:p>
    <w:p>
      <w:pPr>
        <w:pStyle w:val="Heading1"/>
      </w:pPr>
      <w:r>
        <w:t>Cost</w:t>
      </w:r>
    </w:p>
    <w:p>
      <w:r>
        <w:t>Annual program cost is estimated at approximately forty to sixty billion dollars per year at maturity, consistent with FAMILY Act cost modeling and with adjusted scaling from state program data. The combined 0.4 percent payroll contribution rate produces revenue calibrated to this cost range. The cost estimate has the same external-review status as other platform cost estimates: subject to validation by labor economists with expertise in paid leave program economics. The estimate is added as a new entry in the Open Issues Registry tracking the validation need.</w:t>
      </w:r>
    </w:p>
    <w:p>
      <w:pPr>
        <w:pStyle w:val="Heading2"/>
      </w:pPr>
      <w:r>
        <w:t>Comparison to existing federal commitments</w:t>
      </w:r>
    </w:p>
    <w:p>
      <w:r>
        <w:t>For scale comparison: the universal healthcare contribution rate is six percent combined; the universal childcare contribution is at the architectural-intent level pending calibration; the existing Social Security contribution under FICA is approximately twelve percent combined; the existing Medicare contribution is approximately three percent combined. The Pillar Eight 0.4 percent combined rate is small relative to these existing contributions; adding it represents an approximately three percent relative increase to existing combined payroll contributions. The smallness of the rate reflects the smaller-scope nature of the program (short-duration leave for specific qualifying events) compared to the larger-scope programs (continuous healthcare coverage, continuous retirement accumulation).</w:t>
      </w:r>
    </w:p>
    <w:p>
      <w:pPr>
        <w:pStyle w:val="Heading1"/>
      </w:pPr>
      <w:r>
        <w:t>Interaction With Existing State Programs</w:t>
      </w:r>
    </w:p>
    <w:p>
      <w:r>
        <w:t>Several states operate their own paid family leave programs, funded through state-level payroll contributions and providing benefits to workers in those states. The federal Pillar Eight commitment must take a clear position on how it interacts with existing state programs to avoid coverage duplication or gaps.</w:t>
      </w:r>
    </w:p>
    <w:p>
      <w:pPr>
        <w:pStyle w:val="Heading2"/>
      </w:pPr>
      <w:r>
        <w:t>Federal-as-floor approach</w:t>
      </w:r>
    </w:p>
    <w:p>
      <w:r>
        <w:t>The platform's architectural intent is the federal-as-floor approach. The federal Pillar Eight commitment establishes the minimum benefit available to all U.S. workers regardless of state of residence. State programs that provide benefits exceeding the federal floor (longer duration, higher wage replacement rate, broader eligibility) continue to operate; their excess benefits supplement the federal benefit rather than replace it. Workers in states with their own programs receive the higher of the federal benefit or the state benefit. State payroll contributions for state-program funding may be reduced to reflect the federal contribution now covering the floor portion; specific reduction calibration is state implementation work.</w:t>
      </w:r>
    </w:p>
    <w:p>
      <w:pPr>
        <w:pStyle w:val="Heading2"/>
      </w:pPr>
      <w:r>
        <w:t>Why federal-as-floor rather than federal-as-replacement</w:t>
      </w:r>
    </w:p>
    <w:p>
      <w:r>
        <w:t>The federal-as-floor approach respects state-level policy experimentation that has produced the existing state programs. State programs that operate above the federal floor reflect democratic choices in those states; federal preemption would override those choices. The federal-as-floor approach also avoids coverage gaps during the transition window: workers in states with existing programs do not face benefit reduction; workers in states without programs gain benefits where they previously had none.</w:t>
      </w:r>
    </w:p>
    <w:p>
      <w:pPr>
        <w:pStyle w:val="Heading1"/>
      </w:pPr>
      <w:r>
        <w:t>Worked Example: Parental Leave</w:t>
      </w:r>
    </w:p>
    <w:p>
      <w:r>
        <w:t>Consider a working parent earning fifty thousand dollars per year who takes parental leave following the birth of a child. Under Pillar Eight, the parent files a leave claim with the federal program when leave begins. Wage replacement follows the sliding-scale formula: at fifty thousand dollars annual earnings, the replacement rate is approximately seventy percent of typical weekly earnings, producing weekly benefits of approximately six hundred seventy dollars. Twelve weeks of leave produces total benefits of approximately eight thousand dollars. The parent's job protection is preserved through existing FMLA mechanisms. The other parent in the household, if employed, may independently take their own twelve weeks of parental leave concurrently or sequentially, supporting joint care responsibility.</w:t>
      </w:r>
    </w:p>
    <w:p>
      <w:pPr>
        <w:pStyle w:val="Heading1"/>
      </w:pPr>
      <w:r>
        <w:t>Worked Example: Caregiver Leave</w:t>
      </w:r>
    </w:p>
    <w:p>
      <w:r>
        <w:t>Consider a worker earning forty thousand dollars per year whose elderly parent has been hospitalized following a serious medical event and requires recovery support at home. Under Pillar Eight, the worker files a caregiver leave claim, providing documentation of the parent's qualifying medical condition. Wage replacement follows the same sliding-scale formula: at forty thousand dollars annual earnings, the replacement rate is approximately seventy-five percent, producing weekly benefits of approximately five hundred eighty dollars. The worker takes eight weeks of leave to support parent recovery; total benefits during leave are approximately four thousand six hundred dollars. Without Pillar Eight, this worker would either lose income during the leave period (creating household financial hardship) or be unable to take leave (leaving the parent without family caregiving support, potentially requiring more expensive professional in-home care or premature institutional placement).</w:t>
      </w:r>
    </w:p>
    <w:p>
      <w:pPr>
        <w:pStyle w:val="Heading1"/>
      </w:pPr>
      <w:r>
        <w:t>What Pillar Eight Does Not Address</w:t>
      </w:r>
    </w:p>
    <w:p>
      <w:r>
        <w:t>Pillar Eight provides wage replacement during qualifying leave but does not address related concerns the platform's broader architecture or subsequent design work would need to engage. Job protection for workers taking leave depends on the existing FMLA framework which has employer-size thresholds (workers at firms below the FMLA threshold lack federal job protection); the platform's position is that FMLA job protection should be extended to all workers as a complementary commitment, but this requires a separate FMLA reauthorization rather than being built into Pillar Eight directly. Tax credits for caregivers and Social Security caregiver credits for caregiving years are separate federal proposals (the Credit for Caring Act and various Social Security caregiver credit proposals) that address related but distinct concerns; Pillar Eight does not include these. Pillar Eight applies to U.S. workers eligible to participate in the federal payroll contribution system; non-citizen worker eligibility follows the platform's broader treatment in the Non-Citizens And Platform Eligibility document.</w:t>
      </w:r>
    </w:p>
    <w:p>
      <w:r>
        <w:t>Job protection during leave: the FMLA framework that currently provides job protection for leave-taking workers applies only to employees of firms with 50 or more employees, employees who have worked for the employer for at least 12 months, and employees who have completed at least 1,250 hours of work in the preceding 12 months. These eligibility thresholds exclude approximately 40 percent of the U.S. workforce — disproportionately low-wage workers in small businesses and part-time workers who would benefit most from paid leave. Pillar 8's wage-replacement provision is meaningful only to the extent that workers can return to their jobs after leave; without job protection, workers in the excluded categories must choose between needed leave and continued employment. The architectural intent for Pillar 8 is that federal job protection should extend to all workers receiving Pillar 8 wage replacement, regardless of employer size or tenure — a separate but tightly-coupled legislative provision that expands the underlying FMLA framework. Author decision required on whether to make this explicit Pillar 8 architectural commitment or treat it as a coordinated FMLA-amendment follow-on. (Job-protection scope note added in v3.7.203 via SITE-36 Pillar 8 review.)</w:t>
      </w:r>
    </w:p>
    <w:p>
      <w:pPr>
        <w:pStyle w:val="Heading1"/>
      </w:pPr>
      <w:r>
        <w:t>Cross-References</w:t>
      </w:r>
    </w:p>
    <w:p>
      <w:r>
        <w:t>This pillar document complements the master We The People Platform document Pillar Eight section. The pillar's architectural foundation builds on prior platform analysis in the Gender Pay Gap and Indirect Mechanisms document (which originated the Direction A treatment now formalized as Pillar Eight), the Aging In Place Implications document (which identified the informal-caregiver wage-replacement gap), and the Multigenerational Households document (which identified caregiver support as an unaddressed concern). The contribution architecture aligns with the Federal Income Tax Revenue Modified Architecture document and the Self-Employed and Gig Worker Implementation document. The fiscal impact is documented in the Federal Fiscal Impact Analysis document. The pillar's federal-as-floor interaction with state programs is consistent with the platform's broader federalism orientation in the State Level Cooperation Requirements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