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300"/>
        <w:jc w:val="left"/>
      </w:pPr>
      <w:r>
        <w:rPr>
          <w:rFonts w:ascii="Arial" w:cs="Arial" w:eastAsia="Arial" w:hAnsi="Arial"/>
          <w:sz w:val="22"/>
          <w:szCs w:val="22"/>
        </w:rPr>
        <w:t xml:space="preserve">Jason Robertson</w:t>
      </w:r>
    </w:p>
    <w:p>
      <w:pPr>
        <w:spacing w:after="200" w:line="300"/>
        <w:jc w:val="left"/>
      </w:pPr>
      <w:r>
        <w:rPr>
          <w:rFonts w:ascii="Arial" w:cs="Arial" w:eastAsia="Arial" w:hAnsi="Arial"/>
          <w:sz w:val="22"/>
          <w:szCs w:val="22"/>
        </w:rPr>
        <w:t xml:space="preserve">[Street Address]</w:t>
      </w:r>
    </w:p>
    <w:p>
      <w:pPr>
        <w:spacing w:after="200" w:line="300"/>
        <w:jc w:val="left"/>
      </w:pPr>
      <w:r>
        <w:rPr>
          <w:rFonts w:ascii="Arial" w:cs="Arial" w:eastAsia="Arial" w:hAnsi="Arial"/>
          <w:sz w:val="22"/>
          <w:szCs w:val="22"/>
        </w:rPr>
        <w:t xml:space="preserve">[City], Ohio [ZIP]</w:t>
      </w:r>
    </w:p>
    <w:p>
      <w:pPr>
        <w:spacing w:after="200" w:line="300"/>
        <w:jc w:val="left"/>
      </w:pPr>
      <w:r>
        <w:rPr>
          <w:rFonts w:ascii="Arial" w:cs="Arial" w:eastAsia="Arial" w:hAnsi="Arial"/>
          <w:sz w:val="22"/>
          <w:szCs w:val="22"/>
        </w:rPr>
        <w:t xml:space="preserve">[Email Address]</w:t>
      </w:r>
    </w:p>
    <w:p>
      <w:pPr>
        <w:spacing w:after="200" w:line="300"/>
        <w:jc w:val="left"/>
      </w:pPr>
      <w:r>
        <w:rPr>
          <w:rFonts w:ascii="Arial" w:cs="Arial" w:eastAsia="Arial" w:hAnsi="Arial"/>
          <w:sz w:val="22"/>
          <w:szCs w:val="22"/>
        </w:rPr>
        <w:t xml:space="preserve">[Phone Number]</w:t>
      </w:r>
    </w:p>
    <w:p>
      <w:pPr>
        <w:spacing w:after="200"/>
      </w:pPr>
      <w:r>
        <w:t xml:space="preserve"/>
      </w:r>
    </w:p>
    <w:p>
      <w:pPr>
        <w:spacing w:after="200" w:line="300"/>
        <w:jc w:val="left"/>
      </w:pPr>
      <w:r>
        <w:rPr>
          <w:rFonts w:ascii="Arial" w:cs="Arial" w:eastAsia="Arial" w:hAnsi="Arial"/>
          <w:sz w:val="22"/>
          <w:szCs w:val="22"/>
        </w:rPr>
        <w:t xml:space="preserve">[Date]</w:t>
      </w:r>
    </w:p>
    <w:p>
      <w:pPr>
        <w:spacing w:after="200"/>
      </w:pPr>
      <w:r>
        <w:t xml:space="preserve"/>
      </w:r>
    </w:p>
    <w:p>
      <w:pPr>
        <w:spacing w:after="200" w:line="300"/>
        <w:jc w:val="left"/>
      </w:pPr>
      <w:r>
        <w:rPr>
          <w:rFonts w:ascii="Arial" w:cs="Arial" w:eastAsia="Arial" w:hAnsi="Arial"/>
          <w:b/>
          <w:bCs/>
          <w:sz w:val="22"/>
          <w:szCs w:val="22"/>
        </w:rPr>
        <w:t xml:space="preserve">The Honorable [Senator Name]</w:t>
      </w:r>
    </w:p>
    <w:p>
      <w:pPr>
        <w:spacing w:after="200" w:line="300"/>
        <w:jc w:val="left"/>
      </w:pPr>
      <w:r>
        <w:rPr>
          <w:rFonts w:ascii="Arial" w:cs="Arial" w:eastAsia="Arial" w:hAnsi="Arial"/>
          <w:sz w:val="22"/>
          <w:szCs w:val="22"/>
        </w:rPr>
        <w:t xml:space="preserve">United States Senate</w:t>
      </w:r>
    </w:p>
    <w:p>
      <w:pPr>
        <w:spacing w:after="200" w:line="300"/>
        <w:jc w:val="left"/>
      </w:pPr>
      <w:r>
        <w:rPr>
          <w:rFonts w:ascii="Arial" w:cs="Arial" w:eastAsia="Arial" w:hAnsi="Arial"/>
          <w:sz w:val="22"/>
          <w:szCs w:val="22"/>
        </w:rPr>
        <w:t xml:space="preserve">[Office Address]</w:t>
      </w:r>
    </w:p>
    <w:p>
      <w:pPr>
        <w:spacing w:after="200" w:line="300"/>
        <w:jc w:val="left"/>
      </w:pPr>
      <w:r>
        <w:rPr>
          <w:rFonts w:ascii="Arial" w:cs="Arial" w:eastAsia="Arial" w:hAnsi="Arial"/>
          <w:sz w:val="22"/>
          <w:szCs w:val="22"/>
        </w:rPr>
        <w:t xml:space="preserve">Washington, DC [ZIP]</w:t>
      </w:r>
    </w:p>
    <w:p>
      <w:pPr>
        <w:spacing w:after="200"/>
      </w:pPr>
      <w:r>
        <w:t xml:space="preserve"/>
      </w:r>
    </w:p>
    <w:p>
      <w:pPr>
        <w:spacing w:after="200" w:line="300"/>
        <w:jc w:val="left"/>
      </w:pPr>
      <w:r>
        <w:rPr>
          <w:rFonts w:ascii="Arial" w:cs="Arial" w:eastAsia="Arial" w:hAnsi="Arial"/>
          <w:b/>
          <w:bCs/>
          <w:sz w:val="22"/>
          <w:szCs w:val="22"/>
        </w:rPr>
        <w:t>Re: We The People Platform — A Constituent's Comprehensive Reform Proposal</w:t>
      </w:r>
      <w:r>
        <w:rPr>
          <w:rFonts w:ascii="Arial" w:cs="Arial" w:eastAsia="Arial" w:hAnsi="Arial"/>
          <w:b/>
          <w:bCs/>
          <w:sz w:val="22"/>
          <w:szCs w:val="22"/>
        </w:rPr>
      </w:r>
    </w:p>
    <w:p>
      <w:pPr>
        <w:spacing w:after="200"/>
      </w:pPr>
      <w:r>
        <w:t xml:space="preserve"/>
      </w:r>
    </w:p>
    <w:p>
      <w:pPr>
        <w:spacing w:after="200" w:line="300"/>
        <w:jc w:val="left"/>
      </w:pPr>
      <w:r>
        <w:rPr>
          <w:rFonts w:ascii="Arial" w:cs="Arial" w:eastAsia="Arial" w:hAnsi="Arial"/>
          <w:sz w:val="22"/>
          <w:szCs w:val="22"/>
        </w:rPr>
        <w:t xml:space="preserve">Dear Senator [Last Name]:</w:t>
      </w:r>
    </w:p>
    <w:p>
      <w:pPr>
        <w:spacing w:after="200"/>
      </w:pPr>
      <w:r>
        <w:t xml:space="preserve"/>
      </w:r>
    </w:p>
    <w:p>
      <w:pPr>
        <w:spacing w:after="200" w:line="300"/>
        <w:jc w:val="left"/>
      </w:pPr>
      <w:r>
        <w:rPr>
          <w:rFonts w:ascii="Arial" w:cs="Arial" w:eastAsia="Arial" w:hAnsi="Arial"/>
          <w:sz w:val="22"/>
          <w:szCs w:val="22"/>
        </w:rPr>
        <w:t>I am writing as one of your constituents in [City], Ohio. I am a Senior Data Integration Engineer who has spent considerable personal time developing a serious technical platform for long-term economic and social investment reform. I am sharing it with you because I believe it deserves consideration from a senator with the standing and analytical orientation to evaluate it on its merits.</w:t>
      </w:r>
    </w:p>
    <w:p>
      <w:pPr>
        <w:spacing w:after="200" w:line="300"/>
        <w:jc w:val="left"/>
      </w:pPr>
      <w:r>
        <w:rPr>
          <w:rFonts w:ascii="Arial" w:cs="Arial" w:eastAsia="Arial" w:hAnsi="Arial"/>
          <w:i w:val="false"/>
          <w:iCs w:val="false"/>
          <w:sz w:val="22"/>
          <w:szCs w:val="22"/>
        </w:rPr>
        <w:t>The platform, titled We The People, addresses several structural problems through a coherent architecture rather than as separate proposals: retirement reform (a phased Social Security transition combining hybrid individual accounts and a Norwegian-style sovereign investment fund), occupation-specific wage floors set by labor market data, a Sovereign Education Fund covering education from vocational training through doctoral programs with cost-based pricing and living stipends for doctoral students, German-style universal healthcare, Quebec-style universal childcare, universal mental health access, a civic infrastructure pillar, universal paid family time, universal long-term care, federal housing investment in workforce and senior housing, a climate architecture with carbon pricing and dividend distribution, and an immigration architecture with federal-as-floor design. The package contains one hundred nine documents and nineteen mathematical models with sensitivity analysis.</w:t>
      </w:r>
      <w:r>
        <w:rPr>
          <w:rFonts w:ascii="Arial" w:cs="Arial" w:eastAsia="Arial" w:hAnsi="Arial"/>
          <w:b/>
          <w:bCs/>
          <w:sz w:val="22"/>
          <w:szCs w:val="22"/>
        </w:rPr>
      </w:r>
      <w:r>
        <w:rPr>
          <w:rFonts w:ascii="Arial" w:cs="Arial" w:eastAsia="Arial" w:hAnsi="Arial"/>
          <w:sz w:val="22"/>
          <w:szCs w:val="22"/>
        </w:rPr>
      </w:r>
    </w:p>
    <w:p>
      <w:pPr>
        <w:spacing w:after="200" w:line="300"/>
        <w:jc w:val="left"/>
      </w:pPr>
      <w:r>
        <w:rPr>
          <w:rFonts w:ascii="Arial" w:cs="Arial" w:eastAsia="Arial" w:hAnsi="Arial"/>
          <w:sz w:val="22"/>
          <w:szCs w:val="22"/>
        </w:rPr>
        <w:t>The headline findings: the Community Contribution Plan reduces peak Social Security transition borrowing from approximately $63 trillion to approximately $82 billion (a 99.9 percent reduction); the Sovereign Investment Fund accumulates approximately $122 trillion over sixty years; the platform's mature steady-state federal fiscal picture shows approximately $900 billion per year in deficit reduction (with explicit sensitivity analysis for behavioral and state cooperation risks); and median American households realize approximately $16,229 in annual savings, with a Refundable Transition Bridge Credit ensuring no household is worse off during transition.</w:t>
      </w:r>
    </w:p>
    <w:p>
      <w:pPr>
        <w:spacing w:after="200" w:line="300"/>
        <w:jc w:val="left"/>
      </w:pPr>
      <w:r>
        <w:rPr>
          <w:rFonts w:ascii="Arial" w:cs="Arial" w:eastAsia="Arial" w:hAnsi="Arial"/>
          <w:sz w:val="22"/>
          <w:szCs w:val="22"/>
        </w:rPr>
        <w:t>If your office finds it useful, the following documents map most directly to common committee assignments. For health and human services concerns: Healthcare Transition Detailed Plan, Universal Mental Health Access Substantiation, Federal Program Integration Plan, and the Universal Healthcare Model. For finance and tax concerns: Does This Raise Taxes, Federal Fiscal Impact Analysis, the Combined Reform Model, and Wage Floors as Tax Architecture. For education concerns: Education Fund + Cost-Based Pricing Model, Sovereign Education Fund Substantiation, and Unlocking America's Potential. For labor concerns: Wage Floor Concept Analysis and Wage Floor Empirical Analysis. For aging and Medicare-related concerns: Existing Pensioners and the Platform, Aging-in-Place Implications, and Universal Long-Term Care Substantiation. For environmental and infrastructure concerns: Climate Policy Beyond Grid Modernization, Climate Architecture Substantiation, and the Civic Infrastructure pillar documents. For telecommunications and broadband policy: Universal Broadband Access Substantiation, Federal Infrastructure Fee, and Federal Infrastructure Fee Transition Mechanics; these establish cost recovery from companies for federally-owned broadband and cellular infrastructure, replacing Universal Service Fund (USF) and consolidating state telecom taxes. For public safety and emergency services: Emergency Services Communications Modernization, which addresses FirstNet renegotiation per the March 2026 Lutnick precedent, federal cellular sites in coverage gaps, NG911 transition funding, and tribal nation service commitments. For housing and immigration policy: Federal Housing Investment Substantiation and Immigration Architecture Substantiation. For transparency and platform-process review: the Open Issues Registry catalogues all open issues, deferred research, and acknowledged limitations the platform has identified. For constituent-services topics: Temporary Assistance for Needy Families (TANF) and Cash Assistance, Section 8 Housing and Federal Housing Assistance, and Public-Sector Worker Transitions. The Platform Package Table of Contents provides the full document inventory with descriptions to support additional navigation.</w:t>
      </w:r>
    </w:p>
    <w:p>
      <w:pPr>
        <w:pStyle w:val="ListParagraph"/>
        <w:numPr>
          <w:ilvl w:val="0"/>
          <w:numId w:val="2"/>
        </w:numPr>
        <w:spacing w:after="80" w:line="280"/>
      </w:pPr>
      <w:r>
        <w:rPr>
          <w:rFonts w:ascii="Arial" w:cs="Arial" w:eastAsia="Arial" w:hAnsi="Arial"/>
          <w:i w:val="false"/>
          <w:iCs w:val="false"/>
          <w:sz w:val="22"/>
          <w:szCs w:val="22"/>
        </w:rPr>
        <w:t>I am writing to request three things: first, that the package receive consideration by your office's policy staff (the enclosed Reader's Guide provides reading paths matched to different time commitments); second, that elements you find worth exploring be directed to appropriate institutional analysis (Congressional Budget Office (CBO), the Social Security Administration Office of the Chief Actuary, or congressional committee staff); and third, that I be informed of any substantive critique your staff develops, which I will incorporate into subsequent revisions.</w:t>
      </w:r>
      <w:r>
        <w:rPr>
          <w:rFonts w:ascii="Arial" w:cs="Arial" w:eastAsia="Arial" w:hAnsi="Arial"/>
          <w:b/>
          <w:bCs/>
          <w:sz w:val="22"/>
          <w:szCs w:val="22"/>
        </w:rPr>
      </w:r>
      <w:r>
        <w:rPr>
          <w:rFonts w:ascii="Arial" w:cs="Arial" w:eastAsia="Arial" w:hAnsi="Arial"/>
          <w:sz w:val="22"/>
          <w:szCs w:val="22"/>
        </w:rPr>
      </w:r>
    </w:p>
    <w:p>
      <w:pPr>
        <w:pStyle w:val="ListParagraph"/>
        <w:numPr>
          <w:ilvl w:val="0"/>
          <w:numId w:val="2"/>
        </w:numPr>
        <w:spacing w:after="80" w:line="280"/>
      </w:pPr>
      <w:r>
        <w:rPr>
          <w:rFonts w:ascii="Arial" w:cs="Arial" w:eastAsia="Arial" w:hAnsi="Arial"/>
          <w:i w:val="false"/>
          <w:iCs w:val="false"/>
          <w:sz w:val="22"/>
          <w:szCs w:val="22"/>
        </w:rPr>
        <w:t>I am happy to discuss any aspect of the platform, provide the underlying spreadsheet models for verification, or revise the analysis in response to your staff's feedback. Thank you for your time and for your service to Ohio.</w:t>
      </w:r>
      <w:r>
        <w:rPr>
          <w:rFonts w:ascii="Arial" w:cs="Arial" w:eastAsia="Arial" w:hAnsi="Arial"/>
          <w:b/>
          <w:bCs/>
          <w:sz w:val="22"/>
          <w:szCs w:val="22"/>
        </w:rPr>
      </w:r>
      <w:r>
        <w:rPr>
          <w:rFonts w:ascii="Arial" w:cs="Arial" w:eastAsia="Arial" w:hAnsi="Arial"/>
          <w:sz w:val="22"/>
          <w:szCs w:val="22"/>
        </w:rPr>
      </w:r>
    </w:p>
    <w:p>
      <w:pPr>
        <w:pStyle w:val="ListParagraph"/>
        <w:numPr>
          <w:ilvl w:val="0"/>
          <w:numId w:val="2"/>
        </w:numPr>
        <w:spacing w:after="80" w:line="280"/>
      </w:pPr>
      <w:r>
        <w:rPr>
          <w:rFonts w:ascii="Arial" w:cs="Arial" w:eastAsia="Arial" w:hAnsi="Arial"/>
          <w:i w:val="false"/>
          <w:iCs w:val="false"/>
          <w:sz w:val="22"/>
          <w:szCs w:val="22"/>
        </w:rPr>
      </w:r>
      <w:r>
        <w:rPr>
          <w:rFonts w:ascii="Arial" w:cs="Arial" w:eastAsia="Arial" w:hAnsi="Arial"/>
          <w:b/>
          <w:bCs/>
          <w:sz w:val="22"/>
          <w:szCs w:val="22"/>
        </w:rPr>
      </w:r>
      <w:r>
        <w:rPr>
          <w:rFonts w:ascii="Arial" w:cs="Arial" w:eastAsia="Arial" w:hAnsi="Arial"/>
          <w:sz w:val="22"/>
          <w:szCs w:val="22"/>
        </w:rPr>
      </w:r>
    </w:p>
    <w:p>
      <w:pPr>
        <w:pStyle w:val="ListParagraph"/>
        <w:numPr>
          <w:ilvl w:val="0"/>
          <w:numId w:val="2"/>
        </w:numPr>
        <w:spacing w:after="80" w:line="280"/>
      </w:pPr>
      <w:r>
        <w:rPr>
          <w:rFonts w:ascii="Arial" w:cs="Arial" w:eastAsia="Arial" w:hAnsi="Arial"/>
          <w:i w:val="false"/>
          <w:iCs w:val="false"/>
          <w:sz w:val="22"/>
          <w:szCs w:val="22"/>
        </w:rPr>
      </w:r>
    </w:p>
    <w:p>
      <w:pPr>
        <w:spacing w:after="200" w:line="300"/>
        <w:jc w:val="left"/>
      </w:pPr>
      <w:r>
        <w:rPr>
          <w:rFonts w:ascii="Arial" w:cs="Arial" w:eastAsia="Arial" w:hAnsi="Arial"/>
          <w:sz w:val="22"/>
          <w:szCs w:val="22"/>
        </w:rPr>
      </w:r>
    </w:p>
    <w:p>
      <w:pPr>
        <w:spacing w:after="200" w:line="300"/>
        <w:jc w:val="left"/>
      </w:pPr>
      <w:r>
        <w:rPr>
          <w:rFonts w:ascii="Arial" w:cs="Arial" w:eastAsia="Arial" w:hAnsi="Arial"/>
          <w:i w:val="false"/>
          <w:iCs w:val="false"/>
          <w:sz w:val="22"/>
          <w:szCs w:val="22"/>
        </w:rPr>
      </w:r>
      <w:r>
        <w:rPr>
          <w:rFonts w:ascii="Arial" w:cs="Arial" w:eastAsia="Arial" w:hAnsi="Arial"/>
          <w:b/>
          <w:bCs/>
          <w:sz w:val="22"/>
          <w:szCs w:val="22"/>
        </w:rPr>
      </w:r>
      <w:r>
        <w:rPr>
          <w:rFonts w:ascii="Arial" w:cs="Arial" w:eastAsia="Arial" w:hAnsi="Arial"/>
          <w:sz w:val="22"/>
          <w:szCs w:val="22"/>
        </w:rPr>
      </w:r>
    </w:p>
    <w:p>
      <w:pPr>
        <w:pStyle w:val="ListParagraph"/>
        <w:numPr>
          <w:ilvl w:val="0"/>
          <w:numId w:val="2"/>
        </w:numPr>
        <w:spacing w:after="80" w:line="280"/>
      </w:pPr>
      <w:r>
        <w:rPr>
          <w:rFonts w:ascii="Arial" w:cs="Arial" w:eastAsia="Arial" w:hAnsi="Arial"/>
          <w:i w:val="false"/>
          <w:iCs w:val="false"/>
          <w:sz w:val="22"/>
          <w:szCs w:val="22"/>
        </w:rPr>
      </w:r>
    </w:p>
    <w:p>
      <w:pPr>
        <w:pStyle w:val="ListParagraph"/>
        <w:numPr>
          <w:ilvl w:val="0"/>
          <w:numId w:val="2"/>
        </w:numPr>
        <w:spacing w:after="80" w:line="280"/>
      </w:pPr>
      <w:r>
        <w:rPr>
          <w:rFonts w:ascii="Arial" w:cs="Arial" w:eastAsia="Arial" w:hAnsi="Arial"/>
          <w:i w:val="false"/>
          <w:iCs w:val="false"/>
          <w:sz w:val="22"/>
          <w:szCs w:val="22"/>
        </w:rPr>
      </w:r>
    </w:p>
    <w:p>
      <w:pPr>
        <w:pStyle w:val="ListParagraph"/>
        <w:numPr>
          <w:ilvl w:val="0"/>
          <w:numId w:val="2"/>
        </w:numPr>
        <w:spacing w:after="80" w:line="280"/>
      </w:pPr>
      <w:r>
        <w:rPr>
          <w:rFonts w:ascii="Arial" w:cs="Arial" w:eastAsia="Arial" w:hAnsi="Arial"/>
          <w:i w:val="false"/>
          <w:iCs w:val="false"/>
          <w:sz w:val="22"/>
          <w:szCs w:val="22"/>
        </w:rPr>
      </w:r>
    </w:p>
    <w:p>
      <w:pPr>
        <w:spacing w:after="200" w:line="300"/>
        <w:jc w:val="left"/>
      </w:pPr>
      <w:r>
        <w:rPr>
          <w:rFonts w:ascii="Arial" w:cs="Arial" w:eastAsia="Arial" w:hAnsi="Arial"/>
          <w:sz w:val="22"/>
          <w:szCs w:val="22"/>
        </w:rPr>
      </w:r>
    </w:p>
    <w:p>
      <w:pPr>
        <w:spacing w:after="200" w:line="300"/>
        <w:jc w:val="left"/>
      </w:pPr>
      <w:r>
        <w:rPr>
          <w:rFonts w:ascii="Arial" w:cs="Arial" w:eastAsia="Arial" w:hAnsi="Arial"/>
          <w:sz w:val="22"/>
          <w:szCs w:val="22"/>
        </w:rPr>
      </w:r>
    </w:p>
    <w:p>
      <w:pPr>
        <w:spacing w:after="200"/>
      </w:pPr>
      <w:r>
        <w:t xml:space="preserve"/>
      </w:r>
    </w:p>
    <w:p>
      <w:pPr>
        <w:spacing w:after="200" w:line="300"/>
        <w:jc w:val="left"/>
      </w:pPr>
      <w:r>
        <w:rPr>
          <w:rFonts w:ascii="Arial" w:cs="Arial" w:eastAsia="Arial" w:hAnsi="Arial"/>
          <w:sz w:val="22"/>
          <w:szCs w:val="22"/>
        </w:rPr>
        <w:t xml:space="preserve">Respectfully,</w:t>
      </w:r>
    </w:p>
    <w:p>
      <w:pPr>
        <w:spacing w:after="600"/>
      </w:pPr>
      <w:r>
        <w:t xml:space="preserve"/>
      </w:r>
    </w:p>
    <w:p>
      <w:pPr>
        <w:spacing w:after="200" w:line="300"/>
        <w:jc w:val="left"/>
      </w:pPr>
      <w:r>
        <w:rPr>
          <w:rFonts w:ascii="Arial" w:cs="Arial" w:eastAsia="Arial" w:hAnsi="Arial"/>
          <w:b/>
          <w:bCs/>
          <w:sz w:val="22"/>
          <w:szCs w:val="22"/>
        </w:rPr>
        <w:t>[Your Name]</w:t>
      </w:r>
    </w:p>
    <w:p>
      <w:pPr>
        <w:spacing w:after="200" w:line="300"/>
        <w:jc w:val="left"/>
      </w:pPr>
      <w:r>
        <w:rPr>
          <w:rFonts w:ascii="Arial" w:cs="Arial" w:eastAsia="Arial" w:hAnsi="Arial"/>
          <w:sz w:val="22"/>
          <w:szCs w:val="22"/>
        </w:rPr>
        <w:t>[Your Title or Profession]</w:t>
      </w:r>
    </w:p>
    <w:p>
      <w:pPr>
        <w:spacing w:after="200" w:line="300"/>
        <w:jc w:val="left"/>
      </w:pPr>
      <w:r>
        <w:rPr>
          <w:rFonts w:ascii="Arial" w:cs="Arial" w:eastAsia="Arial" w:hAnsi="Arial"/>
          <w:sz w:val="22"/>
          <w:szCs w:val="22"/>
        </w:rPr>
        <w:t xml:space="preserve">[City], Ohio</w:t>
      </w:r>
    </w:p>
    <w:p>
      <w:pPr>
        <w:spacing w:after="400"/>
      </w:pPr>
      <w:r>
        <w:t xml:space="preserve"/>
      </w:r>
    </w:p>
    <w:p>
      <w:pPr>
        <w:spacing w:after="200" w:line="300"/>
        <w:jc w:val="left"/>
      </w:pPr>
      <w:r>
        <w:rPr>
          <w:rFonts w:ascii="Arial" w:cs="Arial" w:eastAsia="Arial" w:hAnsi="Arial"/>
          <w:b/>
          <w:bCs/>
          <w:sz w:val="22"/>
          <w:szCs w:val="22"/>
        </w:rPr>
        <w:t>Enclosure: The We The People Platform — Reader's Guide and Package Summary (v2.26.1)</w:t>
      </w:r>
      <w:r>
        <w:rPr>
          <w:rFonts w:ascii="Arial" w:cs="Arial" w:eastAsia="Arial" w:hAnsi="Arial"/>
          <w:sz w:val="22"/>
          <w:szCs w:val="22"/>
        </w:rPr>
      </w:r>
    </w:p>
    <w:p>
      <w:pPr>
        <w:spacing w:before="600"/>
      </w:pPr>
      <w:r>
        <w:t xml:space="preserve"/>
      </w:r>
    </w:p>
    <w:p>
      <w:pPr>
        <w:jc w:val="center"/>
      </w:pPr>
      <w:r>
        <w:rPr>
          <w:rFonts w:ascii="Arial" w:cs="Arial" w:eastAsia="Arial" w:hAnsi="Arial"/>
          <w:i/>
          <w:iCs/>
          <w:color w:val="595959"/>
          <w:sz w:val="14"/>
          <w:szCs w:val="14"/>
        </w:rPr>
        <w:t>Constituent Letter · v2.7 · Created April 2026 · Updated May 6, 2026 for v2.26 (count to 78; infrastructure fee context)  ·  Updated May 6, 2026 for v2.26.2 (CRIT-2: items 76, 77, 78 added to committee mapping; enclosure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Constituent Letter to Senator</dc:title>
  <dc:creator>Jason</dc:creator>
  <cp:lastModifiedBy>Un-named</cp:lastModifiedBy>
  <cp:revision>1</cp:revision>
  <dcterms:created xsi:type="dcterms:W3CDTF">2026-05-03T14:25:26.423Z</dcterms:created>
  <dcterms:modified xsi:type="dcterms:W3CDTF">2026-05-03T14:25:26.423Z</dcterms:modified>
</cp:coreProperties>
</file>

<file path=docProps/custom.xml><?xml version="1.0" encoding="utf-8"?>
<Properties xmlns="http://schemas.openxmlformats.org/officeDocument/2006/custom-properties" xmlns:vt="http://schemas.openxmlformats.org/officeDocument/2006/docPropsVTypes"/>
</file>