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56"/>
          <w:szCs w:val="56"/>
        </w:rPr>
        <w:t xml:space="preserve">CIVIC INFRASTRUCTURE</w:t>
      </w:r>
    </w:p>
    <w:p>
      <w:pPr>
        <w:spacing w:after="200"/>
        <w:jc w:val="center"/>
      </w:pPr>
      <w:r>
        <w:rPr>
          <w:rFonts w:ascii="Arial" w:cs="Arial" w:eastAsia="Arial" w:hAnsi="Arial"/>
          <w:i/>
          <w:iCs/>
          <w:color w:val="C00000"/>
          <w:sz w:val="28"/>
          <w:szCs w:val="28"/>
        </w:rPr>
        <w:t xml:space="preserve">The Shared Foundations of Modern American Life</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6"/>
          <w:szCs w:val="26"/>
        </w:rPr>
        <w:t xml:space="preserve">Six Components. One Pillar.</w:t>
      </w:r>
    </w:p>
    <w:p>
      <w:pPr>
        <w:spacing w:after="1200"/>
        <w:jc w:val="center"/>
      </w:pPr>
      <w:r>
        <w:rPr>
          <w:rFonts w:ascii="Georgia" w:cs="Georgia" w:eastAsia="Georgia" w:hAnsi="Georgia"/>
          <w:i/>
          <w:iCs/>
          <w:color w:val="595959"/>
          <w:sz w:val="22"/>
          <w:szCs w:val="22"/>
        </w:rPr>
        <w:t xml:space="preserve">What we build together so that all of us can live, work, and participate.</w:t>
      </w:r>
    </w:p>
    <w:p>
      <w:pPr>
        <w:spacing w:before="1600"/>
      </w:pPr>
      <w:r>
        <w:t xml:space="preserve"/>
      </w:r>
    </w:p>
    <w:p>
      <w:pPr>
        <w:spacing w:after="80"/>
        <w:jc w:val="center"/>
      </w:pPr>
      <w:r>
        <w:rPr>
          <w:rFonts w:ascii="Georgia" w:cs="Georgia" w:eastAsia="Georgia" w:hAnsi="Georgia"/>
          <w:i/>
          <w:iCs/>
          <w:color w:val="595959"/>
          <w:sz w:val="22"/>
          <w:szCs w:val="22"/>
        </w:rPr>
        <w:t xml:space="preserve">A Vision Document for the Civic Infrastructure Pillar</w:t>
      </w:r>
    </w:p>
    <w:p>
      <w:pPr>
        <w:spacing w:after="80"/>
        <w:jc w:val="center"/>
      </w:pPr>
      <w:r>
        <w:rPr>
          <w:rFonts w:ascii="Georgia" w:cs="Georgia" w:eastAsia="Georgia" w:hAnsi="Georgia"/>
          <w:b/>
          <w:bCs/>
          <w:color w:val="1A1A1A"/>
          <w:sz w:val="24"/>
          <w:szCs w:val="24"/>
        </w:rPr>
        <w:t xml:space="preserve">Jason Robertson</w:t>
      </w:r>
    </w:p>
    <w:p>
      <w:pPr>
        <w:spacing w:after="80"/>
        <w:jc w:val="center"/>
      </w:pPr>
      <w:r>
        <w:rPr>
          <w:rFonts w:ascii="Arial" w:cs="Arial" w:eastAsia="Arial" w:hAnsi="Arial"/>
          <w:color w:val="595959"/>
          <w:sz w:val="18"/>
          <w:szCs w:val="18"/>
        </w:rPr>
        <w:t>v2.3  ·  Created May 5, 2026  ·  Aligned with v2.3 framing and v2.8 substantiation  ·  Updated May 6, 2026 for v2.26.2 (SIG-2: cross-references to items 51, 77, 78)  ·  Updated May 6, 2026 for v2.30.7 (Sovereign Fund capitalization)  ·  Updated May 6, 2026 for v2.30.26 (brief reference to scam/phishing protection benefit)</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Why This Pillar Exists</w:t>
      </w:r>
    </w:p>
    <w:p>
      <w:pPr>
        <w:spacing w:after="240" w:line="340"/>
        <w:jc w:val="both"/>
      </w:pPr>
      <w:r>
        <w:rPr>
          <w:rFonts w:ascii="Georgia" w:cs="Georgia" w:eastAsia="Georgia" w:hAnsi="Georgia"/>
          <w:color w:val="1A1A1A"/>
          <w:sz w:val="24"/>
          <w:szCs w:val="24"/>
        </w:rPr>
        <w:t xml:space="preserve">The other pillars of the platform address what citizens need from each other and from collective institutions — retirement security, fair wages, education, healthcare, childcare, mental health access. This pillar addresses what citizens need underneath all of those things: the shared physical and digital systems that make modern American life possible at all.</w:t>
      </w:r>
    </w:p>
    <w:p>
      <w:pPr>
        <w:spacing w:after="200" w:line="320"/>
        <w:jc w:val="both"/>
      </w:pPr>
      <w:r>
        <w:rPr>
          <w:rFonts w:ascii="Georgia" w:cs="Georgia" w:eastAsia="Georgia" w:hAnsi="Georgia"/>
          <w:color w:val="1A1A1A"/>
          <w:sz w:val="22"/>
          <w:szCs w:val="22"/>
        </w:rPr>
        <w:t>Without functioning Civic Infrastructure, the rest of the platform cannot deliver what it promises. A wage floor doesn’t help a worker who can’t reach their job because the road is impassable or the bus route was eliminated. A healthcare commitment doesn’t help a family that can’t schedule appointments because they don’t have broadband. A childcare program doesn’t help a parent whose drinking water has lead in it. An education benefit doesn’t help a student whose library closed and whose internet costs exceed her family’s ability to pay. Civic infrastructure is the substrate on which the rest of the platform operates.</w:t>
      </w:r>
    </w:p>
    <w:p>
      <w:pPr>
        <w:spacing w:after="200" w:line="320"/>
        <w:jc w:val="both"/>
      </w:pPr>
      <w:r>
        <w:rPr>
          <w:rFonts w:ascii="Georgia" w:cs="Georgia" w:eastAsia="Georgia" w:hAnsi="Georgia"/>
          <w:color w:val="1A1A1A"/>
          <w:sz w:val="22"/>
          <w:szCs w:val="22"/>
        </w:rPr>
        <w:t>American Civic Infrastructure is in measurable decline. The American Society of Civil Engineers gives the nation’s infrastructure a C grade in its 2025 report card. Twenty percent of American bridges are rated structurally deficient. Lead service lines remain in roughly nine million American homes. Broadband access at speeds that support modern work and education is unavailable to roughly twenty-four million Americans. Federal digital services rank below most peer nations on usability and accessibility. The electrical grid that delivers power to homes, hospitals, and businesses operates with components that average forty years old. None of these problems are mysterious in their cause: collective infrastructure has been chronically underfunded for decades, and chronic underfunding compounds.</w:t>
      </w:r>
    </w:p>
    <w:p>
      <w:pPr>
        <w:spacing w:after="200" w:line="320"/>
        <w:jc w:val="both"/>
      </w:pPr>
      <w:r>
        <w:rPr>
          <w:rFonts w:ascii="Georgia" w:cs="Georgia" w:eastAsia="Georgia" w:hAnsi="Georgia"/>
          <w:color w:val="1A1A1A"/>
          <w:sz w:val="22"/>
          <w:szCs w:val="22"/>
        </w:rPr>
        <w:t>This pillar treats Civic Infrastructure as a unified category rather than a collection of disconnected programs. Federal infrastructure spending currently happens through more than thirty separate programs across multiple agencies, each with its own authorizing statute, funding formula, eligibility rules, and reporting requirements. The fragmentation produces administrative overhead without strategic coherence. The platform’s approach consolidates these programs under unified governance with consistent funding, integrated planning, and explicit cross-component coordination.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“Civic infrastructure is what we build together so that all of us can live, work, and participate. It is the precondition for every other commitment the platform makes.”</w:t>
            </w:r>
          </w:p>
        </w:tc>
      </w:tr>
    </w:tbl>
    <w:p>
      <w:r>
        <w:br w:type="page"/>
      </w:r>
    </w:p>
    <w:p>
      <w:pPr>
        <w:pStyle w:val="Heading1"/>
        <w:spacing w:after="240" w:before="480"/>
      </w:pPr>
      <w:r>
        <w:rPr>
          <w:rFonts w:ascii="Arial" w:cs="Arial" w:eastAsia="Arial" w:hAnsi="Arial"/>
          <w:b/>
          <w:bCs/>
          <w:color w:val="1F4E78"/>
          <w:sz w:val="36"/>
          <w:szCs w:val="36"/>
        </w:rPr>
        <w:t xml:space="preserve">What ‘Civic Infrastructure’ Means in This Platform</w:t>
      </w:r>
    </w:p>
    <w:p>
      <w:pPr>
        <w:spacing w:after="240" w:line="340"/>
        <w:jc w:val="both"/>
      </w:pPr>
      <w:r>
        <w:rPr>
          <w:rFonts w:ascii="Georgia" w:cs="Georgia" w:eastAsia="Georgia" w:hAnsi="Georgia"/>
          <w:color w:val="1A1A1A"/>
          <w:sz w:val="24"/>
          <w:szCs w:val="24"/>
        </w:rPr>
        <w:t>The term ‘Civic Infrastructure’ carries different meanings in different conversations. Some uses emphasize the institutional infrastructure of democracy itself — voter access, journalism, civic education. Others emphasize physical public works like roads and bridges. Others emphasize digital government services. The platform takes a specific position on what the term means here, because the architectural choices depend on the definition.</w:t>
      </w:r>
    </w:p>
    <w:p>
      <w:pPr>
        <w:pStyle w:val="Heading3"/>
        <w:spacing w:after="120" w:before="240"/>
      </w:pPr>
      <w:r>
        <w:rPr>
          <w:rFonts w:ascii="Arial" w:cs="Arial" w:eastAsia="Arial" w:hAnsi="Arial"/>
          <w:b/>
          <w:bCs/>
          <w:color w:val="C00000"/>
          <w:sz w:val="22"/>
          <w:szCs w:val="22"/>
        </w:rPr>
        <w:t xml:space="preserve">The Definition</w:t>
      </w:r>
    </w:p>
    <w:p>
      <w:pPr>
        <w:spacing w:after="200" w:line="320"/>
        <w:jc w:val="both"/>
      </w:pPr>
      <w:r>
        <w:rPr>
          <w:rFonts w:ascii="Georgia" w:cs="Georgia" w:eastAsia="Georgia" w:hAnsi="Georgia"/>
          <w:b w:val="false"/>
          <w:bCs w:val="false"/>
          <w:sz w:val="22"/>
          <w:szCs w:val="22"/>
        </w:rPr>
        <w:t xml:space="preserve">Civic infrastructure, in this platform, refers to </w:t>
      </w:r>
      <w:r>
        <w:rPr>
          <w:rFonts w:ascii="Georgia" w:cs="Georgia" w:eastAsia="Georgia" w:hAnsi="Georgia"/>
          <w:b/>
          <w:bCs/>
          <w:sz w:val="22"/>
          <w:szCs w:val="22"/>
        </w:rPr>
        <w:t xml:space="preserve">the physical and digital systems that the public must be able to access in order to participate fully in modern American life</w:t>
      </w:r>
      <w:r>
        <w:rPr>
          <w:rFonts w:ascii="Georgia" w:cs="Georgia" w:eastAsia="Georgia" w:hAnsi="Georgia"/>
          <w:sz w:val="22"/>
          <w:szCs w:val="22"/>
        </w:rPr>
        <w:t xml:space="preserve">. The emphasis is on three things: physical and digital systems (not institutions or norms), that the public must be able to access (not optional commercial services), and that participation in modern American life depends on (the access itself enables substantive participation rather than being symbolic).</w:t>
      </w:r>
    </w:p>
    <w:p>
      <w:pPr>
        <w:pStyle w:val="Heading3"/>
        <w:spacing w:after="120" w:before="240"/>
      </w:pPr>
      <w:r>
        <w:rPr>
          <w:rFonts w:ascii="Arial" w:cs="Arial" w:eastAsia="Arial" w:hAnsi="Arial"/>
          <w:b/>
          <w:bCs/>
          <w:color w:val="C00000"/>
          <w:sz w:val="22"/>
          <w:szCs w:val="22"/>
        </w:rPr>
        <w:t xml:space="preserve">The Distinguishing Test</w:t>
      </w:r>
    </w:p>
    <w:p>
      <w:pPr>
        <w:spacing w:after="200" w:line="320"/>
        <w:jc w:val="both"/>
      </w:pPr>
      <w:r>
        <w:rPr>
          <w:rFonts w:ascii="Georgia" w:cs="Georgia" w:eastAsia="Georgia" w:hAnsi="Georgia"/>
          <w:color w:val="1A1A1A"/>
          <w:sz w:val="22"/>
          <w:szCs w:val="22"/>
        </w:rPr>
        <w:t xml:space="preserve">When considering whether something belongs in the Civic Infrastructure pillar, the platform applies a test: does access to this thing depend on a system that no individual can build alone, and does lack of access prevent substantive participation in modern American life? Both conditions must be met.</w:t>
      </w:r>
    </w:p>
    <w:p>
      <w:pPr>
        <w:spacing w:after="200" w:line="320"/>
        <w:jc w:val="both"/>
      </w:pPr>
      <w:r>
        <w:rPr>
          <w:rFonts w:ascii="Georgia" w:cs="Georgia" w:eastAsia="Georgia" w:hAnsi="Georgia"/>
          <w:color w:val="1A1A1A"/>
          <w:sz w:val="22"/>
          <w:szCs w:val="22"/>
        </w:rPr>
        <w:t xml:space="preserve">Broadband passes the test: an individual cannot run their own fiber to the nearest internet exchange point, and lack of broadband access prevents substantive participation in modern work, education, healthcare, and civic life. Roads and bridges pass the test for the same reasons. Drinking water systems, public libraries, government digital services, and the electrical grid all pass the same test.</w:t>
      </w:r>
    </w:p>
    <w:p>
      <w:pPr>
        <w:spacing w:after="200" w:line="320"/>
        <w:jc w:val="both"/>
      </w:pPr>
      <w:r>
        <w:rPr>
          <w:rFonts w:ascii="Georgia" w:cs="Georgia" w:eastAsia="Georgia" w:hAnsi="Georgia"/>
          <w:color w:val="1A1A1A"/>
          <w:sz w:val="22"/>
          <w:szCs w:val="22"/>
        </w:rPr>
        <w:t xml:space="preserve">Smartphones do not pass the test: individuals can purchase them, and universal smartphone ownership does not require collective provision. The platform’s broadband commitment is to the network, not to the device. Private vehicles do not pass the test for similar reasons. The test deliberately constrains the pillar’s scope so that the platform does not collapse into proposing federal funding for everything.</w:t>
      </w:r>
    </w:p>
    <w:p>
      <w:pPr>
        <w:pStyle w:val="Heading3"/>
        <w:spacing w:after="120" w:before="240"/>
      </w:pPr>
      <w:r>
        <w:rPr>
          <w:rFonts w:ascii="Arial" w:cs="Arial" w:eastAsia="Arial" w:hAnsi="Arial"/>
          <w:b/>
          <w:bCs/>
          <w:color w:val="C00000"/>
          <w:sz w:val="22"/>
          <w:szCs w:val="22"/>
        </w:rPr>
        <w:t xml:space="preserve">What This Pillar Does Not Cover</w:t>
      </w:r>
    </w:p>
    <w:p>
      <w:pPr>
        <w:spacing w:after="200" w:line="320"/>
        <w:jc w:val="both"/>
      </w:pPr>
      <w:r>
        <w:rPr>
          <w:rFonts w:ascii="Georgia" w:cs="Georgia" w:eastAsia="Georgia" w:hAnsi="Georgia"/>
          <w:color w:val="1A1A1A"/>
          <w:sz w:val="22"/>
          <w:szCs w:val="22"/>
        </w:rPr>
        <w:t xml:space="preserve">Several adjacent concerns about civic life are real and important but live elsewhere in the platform or outside it. The platform addresses civic engagement modernization through a separate track of work focused on how citizens interact with government processes. Voter access, journalism funding, and civic education are real concerns about democratic infrastructure that the platform does not fold into this pillar; some surface in other documents (the Modernize Civic Engagement work, the Identity Theft Reduction work), and others remain outside the platform’s current scope. Carrying every important civic concern into the Civic Infrastructure pillar would dilute the pillar’s analytical focus on the physical and digital systems that the rest of the platform depends 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color w:val="1A1A1A"/>
                <w:sz w:val="22"/>
                <w:szCs w:val="22"/>
              </w:rPr>
              <w:t xml:space="preserve">This vision document supersedes an earlier v1.0 vision document of the same name that defined Civic Infrastructure as journalism, civic education, voter access, and public meeting transparency. The v2.3 architectural framing redefined the pillar around physical and digital shared systems. The substantiation work in v2.4 (Universal Broadband) and v2.8 (the remaining five components) developed the redefined pillar to operational depth. This vision document, introduced in v2.8.1, brings the vision-level entry point into alignment with the architectural framing and the substantiation work.</w:t>
            </w:r>
          </w:p>
        </w:tc>
      </w:tr>
    </w:tbl>
    <w:p>
      <w:r>
        <w:br w:type="page"/>
      </w:r>
    </w:p>
    <w:p>
      <w:pPr>
        <w:pStyle w:val="Heading1"/>
        <w:spacing w:after="240" w:before="480"/>
      </w:pPr>
      <w:r>
        <w:rPr>
          <w:rFonts w:ascii="Arial" w:cs="Arial" w:eastAsia="Arial" w:hAnsi="Arial"/>
          <w:b/>
          <w:bCs/>
          <w:color w:val="1F4E78"/>
          <w:sz w:val="36"/>
          <w:szCs w:val="36"/>
        </w:rPr>
        <w:t xml:space="preserve">The Six Components</w:t>
      </w:r>
    </w:p>
    <w:p>
      <w:pPr>
        <w:spacing w:after="240" w:line="340"/>
        <w:jc w:val="both"/>
      </w:pPr>
      <w:r>
        <w:rPr>
          <w:rFonts w:ascii="Georgia" w:cs="Georgia" w:eastAsia="Georgia" w:hAnsi="Georgia"/>
          <w:color w:val="1A1A1A"/>
          <w:sz w:val="24"/>
          <w:szCs w:val="24"/>
        </w:rPr>
        <w:t xml:space="preserve">The Civic Infrastructure pillar has six components. Each is substantial enough to warrant its own substantiation work but interrelated enough to require unified governance. Each meets the distinguishing test — collective provision required, substantive participation enabled.</w:t>
      </w:r>
    </w:p>
    <w:p>
      <w:pPr>
        <w:pStyle w:val="Heading3"/>
        <w:spacing w:after="120" w:before="240"/>
      </w:pPr>
      <w:r>
        <w:rPr>
          <w:rFonts w:ascii="Arial" w:cs="Arial" w:eastAsia="Arial" w:hAnsi="Arial"/>
          <w:b/>
          <w:bCs/>
          <w:color w:val="C00000"/>
          <w:sz w:val="22"/>
          <w:szCs w:val="22"/>
        </w:rPr>
        <w:t xml:space="preserve">Component One: Universal Broadband</w:t>
      </w:r>
    </w:p>
    <w:p>
      <w:pPr>
        <w:spacing w:after="200" w:line="320"/>
        <w:jc w:val="both"/>
      </w:pPr>
      <w:r>
        <w:rPr>
          <w:rFonts w:ascii="Georgia" w:cs="Georgia" w:eastAsia="Georgia" w:hAnsi="Georgia"/>
          <w:color w:val="1A1A1A"/>
          <w:sz w:val="22"/>
          <w:szCs w:val="22"/>
        </w:rPr>
        <w:t>Broadband internet access at speeds sufficient for modern work, education, telehealth, and civic engagement. Approximately twenty-four million Americans lack access to broadband at the FCC’s current speed standard, and tens of millions more have access only at prices that consume an unreasonable share of household income. The platform commits to universal broadband access as fundamental Civic Infrastructure, with affordability comparable to electricity service. The Universal Broadband Access Substantiation document covers the technical, fiscal, and institutional design at full depth. For full substantiation see Universal Broadband Access Substantiation, Emergency Services Communications Modernization, and Federal Infrastructure Fee.</w:t>
      </w:r>
    </w:p>
    <w:p>
      <w:pPr>
        <w:pStyle w:val="Heading3"/>
        <w:spacing w:after="120" w:before="240"/>
      </w:pPr>
      <w:r>
        <w:rPr>
          <w:rFonts w:ascii="Arial" w:cs="Arial" w:eastAsia="Arial" w:hAnsi="Arial"/>
          <w:b/>
          <w:bCs/>
          <w:color w:val="C00000"/>
          <w:sz w:val="22"/>
          <w:szCs w:val="22"/>
        </w:rPr>
        <w:t xml:space="preserve">Component Two: Transportation Infrastructure</w:t>
      </w:r>
    </w:p>
    <w:p>
      <w:pPr>
        <w:spacing w:after="200" w:line="320"/>
        <w:jc w:val="both"/>
      </w:pPr>
      <w:r>
        <w:rPr>
          <w:rFonts w:ascii="Georgia" w:cs="Georgia" w:eastAsia="Georgia" w:hAnsi="Georgia"/>
          <w:color w:val="1A1A1A"/>
          <w:sz w:val="22"/>
          <w:szCs w:val="22"/>
        </w:rPr>
        <w:t xml:space="preserve">Roads, bridges, public transit, freight rail, and active transportation infrastructure (bike lanes, sidewalks, accessible pedestrian routes). Approximately twenty percent of American bridges are rated structurally deficient. Public transit availability has declined in many regions even as transit-dependent populations have grown. The platform commits to transportation infrastructure that maintains existing assets, extends transit access to underserved populations, and supports mode choice rather than mandating private vehicle dependence.</w:t>
      </w:r>
    </w:p>
    <w:p>
      <w:pPr>
        <w:pStyle w:val="Heading3"/>
        <w:spacing w:after="120" w:before="240"/>
      </w:pPr>
      <w:r>
        <w:rPr>
          <w:rFonts w:ascii="Arial" w:cs="Arial" w:eastAsia="Arial" w:hAnsi="Arial"/>
          <w:b/>
          <w:bCs/>
          <w:color w:val="C00000"/>
          <w:sz w:val="22"/>
          <w:szCs w:val="22"/>
        </w:rPr>
        <w:t xml:space="preserve">Component Three: Water and Sewer Systems</w:t>
      </w:r>
    </w:p>
    <w:p>
      <w:pPr>
        <w:spacing w:after="200" w:line="320"/>
        <w:jc w:val="both"/>
      </w:pPr>
      <w:r>
        <w:rPr>
          <w:rFonts w:ascii="Georgia" w:cs="Georgia" w:eastAsia="Georgia" w:hAnsi="Georgia"/>
          <w:color w:val="1A1A1A"/>
          <w:sz w:val="22"/>
          <w:szCs w:val="22"/>
        </w:rPr>
        <w:t xml:space="preserve">Drinking water systems, sewer systems, and stormwater management. Lead service lines remain in approximately nine million American homes, exposing residents to neurotoxic contamination that disproportionately affects children. Aging sewer systems produce contamination events when they overflow. Stormwater management has not kept pace with changing precipitation patterns. The platform commits to lead service line replacement, sewer system modernization, and stormwater infrastructure capable of handling current and projected conditions.</w:t>
      </w:r>
    </w:p>
    <w:p>
      <w:pPr>
        <w:pStyle w:val="Heading3"/>
        <w:spacing w:after="120" w:before="240"/>
      </w:pPr>
      <w:r>
        <w:rPr>
          <w:rFonts w:ascii="Arial" w:cs="Arial" w:eastAsia="Arial" w:hAnsi="Arial"/>
          <w:b/>
          <w:bCs/>
          <w:color w:val="C00000"/>
          <w:sz w:val="22"/>
          <w:szCs w:val="22"/>
        </w:rPr>
        <w:t xml:space="preserve">Component Four: Public Spaces</w:t>
      </w:r>
    </w:p>
    <w:p>
      <w:pPr>
        <w:spacing w:after="200" w:line="320"/>
        <w:jc w:val="both"/>
      </w:pPr>
      <w:r>
        <w:rPr>
          <w:rFonts w:ascii="Georgia" w:cs="Georgia" w:eastAsia="Georgia" w:hAnsi="Georgia"/>
          <w:color w:val="1A1A1A"/>
          <w:sz w:val="22"/>
          <w:szCs w:val="22"/>
        </w:rPr>
        <w:t xml:space="preserve">Libraries, parks, community centers, public plazas, and cultural infrastructure. Public spaces are where civic life happens outside the home and outside commercial settings. Libraries provide the country’s most universally accessible public computing, internet access, and learning resources. Parks and community centers provide the spaces where neighborhoods know themselves. The platform commits to maintaining and expanding public space infrastructure, with priority on communities where private alternatives are unavailable or unaffordable.</w:t>
      </w:r>
    </w:p>
    <w:p>
      <w:pPr>
        <w:pStyle w:val="Heading3"/>
        <w:spacing w:after="120" w:before="240"/>
      </w:pPr>
      <w:r>
        <w:rPr>
          <w:rFonts w:ascii="Arial" w:cs="Arial" w:eastAsia="Arial" w:hAnsi="Arial"/>
          <w:b/>
          <w:bCs/>
          <w:color w:val="C00000"/>
          <w:sz w:val="22"/>
          <w:szCs w:val="22"/>
        </w:rPr>
        <w:t xml:space="preserve">Component Five: Civic Technology</w:t>
      </w:r>
    </w:p>
    <w:p>
      <w:pPr>
        <w:spacing w:after="200" w:line="320"/>
        <w:jc w:val="both"/>
      </w:pPr>
      <w:r>
        <w:rPr>
          <w:rFonts w:ascii="Georgia" w:cs="Georgia" w:eastAsia="Georgia" w:hAnsi="Georgia"/>
          <w:color w:val="1A1A1A"/>
          <w:sz w:val="22"/>
          <w:szCs w:val="22"/>
        </w:rPr>
        <w:t>Government digital services platforms at federal, state, and local levels, federal identity infrastructure, return-free tax filing, federal civic communication platforms, and accessible multilingual government services. The American government’s digital service capabilities lag those of most peer democracies and most private services Americans use daily. The result is wasted citizen time, missed benefits, and exclusion of populations the system is least equipped to serve. The platform commits to Civic Technology that meets contemporary user-experience standards while preserving the privacy, accessibility, and civic-purpose constraints that distinguish public services from private products.</w:t>
      </w:r>
    </w:p>
    <w:p>
      <w:pPr>
        <w:pStyle w:val="Heading3"/>
        <w:spacing w:after="120" w:before="240"/>
      </w:pPr>
      <w:r>
        <w:rPr>
          <w:rFonts w:ascii="Arial" w:cs="Arial" w:eastAsia="Arial" w:hAnsi="Arial"/>
          <w:b/>
          <w:bCs/>
          <w:color w:val="C00000"/>
          <w:sz w:val="22"/>
          <w:szCs w:val="22"/>
        </w:rPr>
        <w:t xml:space="preserve">Component Six: Energy Grid Modernization</w:t>
      </w:r>
    </w:p>
    <w:p>
      <w:pPr>
        <w:spacing w:after="200" w:line="320"/>
        <w:jc w:val="both"/>
      </w:pPr>
      <w:r>
        <w:rPr>
          <w:rFonts w:ascii="Georgia" w:cs="Georgia" w:eastAsia="Georgia" w:hAnsi="Georgia"/>
          <w:color w:val="1A1A1A"/>
          <w:sz w:val="22"/>
          <w:szCs w:val="22"/>
        </w:rPr>
        <w:t xml:space="preserve">The transmission and distribution infrastructure that delivers electricity, distinct from electricity generation. The grid that powers homes, hospitals, schools, and businesses operates with components that average forty years old, in regions that did not anticipate current demand patterns, with limited capacity for the bidirectional flow that distributed generation requires. Grid failures cascade across the systems that depend on them — healthcare, water treatment, food refrigeration, communications. The platform commits to grid modernization focused on resilience, capacity, and the bidirectional architecture that the energy transition requires.</w:t>
      </w:r>
    </w:p>
    <w:p>
      <w:pPr>
        <w:spacing w:after="200" w:line="320"/>
        <w:jc w:val="both"/>
      </w:pPr>
      <w:r>
        <w:rPr>
          <w:rFonts w:ascii="Georgia" w:cs="Georgia" w:eastAsia="Georgia" w:hAnsi="Georgia"/>
          <w:color w:val="1A1A1A"/>
          <w:sz w:val="22"/>
          <w:szCs w:val="22"/>
        </w:rPr>
        <w:t xml:space="preserve">These six components share three properties: each enables substantive participation in modern American life, each currently exhibits a measurable infrastructure gap, and each requires collective provision because no individual can construct it alone. Other public investments matter — housing, public health surveillance, scientific research — but the platform places those concerns elsewhere or outside its current scope to keep the Civic Infrastructure pillar analytically focused.</w:t>
      </w:r>
    </w:p>
    <w:p>
      <w:r>
        <w:br w:type="page"/>
      </w:r>
    </w:p>
    <w:p>
      <w:pPr>
        <w:pStyle w:val="Heading1"/>
        <w:spacing w:after="240" w:before="480"/>
      </w:pPr>
      <w:r>
        <w:rPr>
          <w:rFonts w:ascii="Arial" w:cs="Arial" w:eastAsia="Arial" w:hAnsi="Arial"/>
          <w:b/>
          <w:bCs/>
          <w:color w:val="1F4E78"/>
          <w:sz w:val="36"/>
          <w:szCs w:val="36"/>
        </w:rPr>
        <w:t xml:space="preserve">How This Pillar Is Funded</w:t>
      </w:r>
    </w:p>
    <w:p>
      <w:pPr>
        <w:spacing w:after="240" w:line="340"/>
        <w:jc w:val="both"/>
      </w:pPr>
      <w:r>
        <w:rPr>
          <w:rFonts w:ascii="Georgia" w:cs="Georgia" w:eastAsia="Georgia" w:hAnsi="Georgia"/>
          <w:color w:val="1A1A1A"/>
          <w:sz w:val="24"/>
          <w:szCs w:val="24"/>
        </w:rPr>
        <w:t xml:space="preserve">The Civic Infrastructure pillar’s funding integrates with the broader platform architecture. Three sources combine to fund the pillar at full deployment: Sovereign Fund disbursements as the primary funding source for new investment, reformed existing federal infrastructure spending consolidated under unified governance, and state and local cost share for components where local accountability matters.</w:t>
      </w:r>
    </w:p>
    <w:p>
      <w:pPr>
        <w:pStyle w:val="Heading3"/>
        <w:spacing w:after="120" w:before="240"/>
      </w:pPr>
      <w:r>
        <w:rPr>
          <w:rFonts w:ascii="Arial" w:cs="Arial" w:eastAsia="Arial" w:hAnsi="Arial"/>
          <w:b/>
          <w:bCs/>
          <w:color w:val="C00000"/>
          <w:sz w:val="22"/>
          <w:szCs w:val="22"/>
        </w:rPr>
        <w:t xml:space="preserve">Cost Estimate at Full Deployment</w:t>
      </w:r>
    </w:p>
    <w:p>
      <w:pPr>
        <w:spacing w:after="200" w:line="320"/>
        <w:jc w:val="both"/>
      </w:pPr>
      <w:r>
        <w:rPr>
          <w:rFonts w:ascii="Georgia" w:cs="Georgia" w:eastAsia="Georgia" w:hAnsi="Georgia"/>
          <w:color w:val="1A1A1A"/>
          <w:sz w:val="22"/>
          <w:szCs w:val="22"/>
        </w:rPr>
        <w:t xml:space="preserve">Approximate annual federal investment at full pillar deployment, by component: Universal Broadband at roughly $20-30 billion, Transportation Infrastructure at roughly $80-120 billion, Water and Sewer Systems at roughly $40-60 billion, Public Spaces at roughly $22-32 billion, Civic Technology at roughly $10-15 billion, and Energy Grid Modernization at roughly $50-80 billion. The pillar total midpoint is approximately $298 billion annually, or approximately one percent of GDP.</w:t>
      </w:r>
    </w:p>
    <w:p>
      <w:pPr>
        <w:spacing w:after="200" w:line="320"/>
        <w:jc w:val="both"/>
      </w:pPr>
      <w:r>
        <w:rPr>
          <w:rFonts w:ascii="Georgia" w:cs="Georgia" w:eastAsia="Georgia" w:hAnsi="Georgia"/>
          <w:color w:val="1A1A1A"/>
          <w:sz w:val="22"/>
          <w:szCs w:val="22"/>
        </w:rPr>
        <w:t xml:space="preserve">These figures represent federal investment at full deployment, above the existing federal infrastructure spending baseline. The pillar consolidates existing federal infrastructure programs rather than replacing them; total federal infrastructure spending at full pillar deployment is approximately two to three times current levels. The substantiation documents in folder 05_Analytical_Framing and the Excel models in folder 04_Mathematical_Models work through component-level cost build-ups, deployment sequencing, and sensitivity analysis.</w:t>
      </w:r>
    </w:p>
    <w:p>
      <w:pPr>
        <w:pStyle w:val="Heading3"/>
        <w:spacing w:after="120" w:before="240"/>
      </w:pPr>
      <w:r>
        <w:rPr>
          <w:rFonts w:ascii="Arial" w:cs="Arial" w:eastAsia="Arial" w:hAnsi="Arial"/>
          <w:b/>
          <w:bCs/>
          <w:color w:val="C00000"/>
          <w:sz w:val="22"/>
          <w:szCs w:val="22"/>
        </w:rPr>
        <w:t xml:space="preserve">Why Sovereign Fund Disbursements Make This Possible</w:t>
      </w:r>
    </w:p>
    <w:p>
      <w:pPr>
        <w:spacing w:after="200" w:line="320"/>
        <w:jc w:val="both"/>
      </w:pPr>
      <w:r>
        <w:rPr>
          <w:rFonts w:ascii="Georgia" w:cs="Georgia" w:eastAsia="Georgia" w:hAnsi="Georgia"/>
          <w:color w:val="1A1A1A"/>
          <w:sz w:val="22"/>
          <w:szCs w:val="22"/>
        </w:rPr>
        <w:t>Civic infrastructure investment at this scale has been considered politically unaffordable for decades. The Sovereign Fund changes the affordability arithmetic. As the Sovereign Fund matures over the platform’s deployment timeline, its disbursements become large enough to fund Civic Infrastructure investment without the annual appropriations battles that have produced chronic underfunding under the current architecture. This is the platform’s fundamental architectural insight applied to Civic Infrastructure: a sufficiently large Sovereign Fund, accumulated over decades and governed transparently, makes investment in shared infrastructure routine rather than exceptional.</w:t>
      </w:r>
    </w:p>
    <w:p>
      <w:pPr>
        <w:pStyle w:val="Heading3"/>
        <w:spacing w:after="120" w:before="240"/>
      </w:pPr>
      <w:r>
        <w:rPr>
          <w:rFonts w:ascii="Arial" w:cs="Arial" w:eastAsia="Arial" w:hAnsi="Arial"/>
          <w:b/>
          <w:bCs/>
          <w:color w:val="C00000"/>
          <w:sz w:val="22"/>
          <w:szCs w:val="22"/>
        </w:rPr>
        <w:t xml:space="preserve">Buildout Sequencing</w:t>
      </w:r>
    </w:p>
    <w:p>
      <w:pPr>
        <w:spacing w:after="200" w:line="320"/>
        <w:jc w:val="both"/>
      </w:pPr>
      <w:r>
        <w:rPr>
          <w:rFonts w:ascii="Georgia" w:cs="Georgia" w:eastAsia="Georgia" w:hAnsi="Georgia"/>
          <w:color w:val="1A1A1A"/>
          <w:sz w:val="22"/>
          <w:szCs w:val="22"/>
        </w:rPr>
        <w:t xml:space="preserve">The components have substantially different timelines and urgencies. Phase 1 (years 1–5) addresses the most acute current gaps — broadband to unserved areas, lead service line replacement, structurally deficient bridges — while pillar governance is established. Phase 2 (years 5–15) addresses systematic modernization across the broader portfolio. Phase 3 (years 15–30) addresses the components with the longest natural buildout timelines, particularly grid modernization and major transit expansion. The phasing matches the Sovereign Fund’s natural growth: in years one through twelve, pillar funding relies primarily on consolidated existing federal programs and state-local cost share; from year twelve onward, Sovereign Fund disbursements become the dominant funding source.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“We have spent forty years deferring Civic Infrastructure investment. The Sovereign Fund makes the deferred investment fundable. The platform turns that funding capacity into infrastructure that all of us can use.”</w:t>
            </w:r>
          </w:p>
        </w:tc>
      </w:tr>
    </w:tbl>
    <w:p>
      <w:r>
        <w:br w:type="page"/>
      </w:r>
    </w:p>
    <w:p>
      <w:pPr>
        <w:pStyle w:val="Heading1"/>
        <w:spacing w:after="240" w:before="480"/>
      </w:pPr>
      <w:r>
        <w:rPr>
          <w:rFonts w:ascii="Arial" w:cs="Arial" w:eastAsia="Arial" w:hAnsi="Arial"/>
          <w:b/>
          <w:bCs/>
          <w:color w:val="1F4E78"/>
          <w:sz w:val="36"/>
          <w:szCs w:val="36"/>
        </w:rPr>
        <w:t xml:space="preserve">How This Pillar Connects to the Others</w:t>
      </w:r>
    </w:p>
    <w:p>
      <w:pPr>
        <w:spacing w:after="240" w:line="340"/>
        <w:jc w:val="both"/>
      </w:pPr>
      <w:r>
        <w:rPr>
          <w:rFonts w:ascii="Georgia" w:cs="Georgia" w:eastAsia="Georgia" w:hAnsi="Georgia"/>
          <w:color w:val="1A1A1A"/>
          <w:sz w:val="24"/>
          <w:szCs w:val="24"/>
        </w:rPr>
        <w:t>Civic Infrastructure is a foundational pillar in the strict sense: several other pillars assume Civic Infrastructure that exists, is accessible, and works. The connections matter for how the platform sequences its commitments.</w:t>
      </w:r>
    </w:p>
    <w:p>
      <w:pPr>
        <w:spacing w:after="200" w:line="320"/>
        <w:jc w:val="both"/>
      </w:pPr>
      <w:r>
        <w:rPr>
          <w:rFonts w:ascii="Georgia" w:cs="Georgia" w:eastAsia="Georgia" w:hAnsi="Georgia"/>
          <w:color w:val="1A1A1A"/>
          <w:sz w:val="22"/>
          <w:szCs w:val="22"/>
        </w:rPr>
        <w:t xml:space="preserve">Universal Mental Health Access depends on broadband, because telehealth is the primary mechanism through which mental health access reaches rural and underserved populations. Without broadband, the mental health commitment shrinks dramatically in geographic reach.</w:t>
      </w:r>
    </w:p>
    <w:p>
      <w:pPr>
        <w:spacing w:after="200" w:line="320"/>
        <w:jc w:val="both"/>
      </w:pPr>
      <w:r>
        <w:rPr>
          <w:rFonts w:ascii="Georgia" w:cs="Georgia" w:eastAsia="Georgia" w:hAnsi="Georgia"/>
          <w:color w:val="1A1A1A"/>
          <w:sz w:val="22"/>
          <w:szCs w:val="22"/>
        </w:rPr>
        <w:t>Universal Childcare depends partly on transportation, because childcare provider proximity to parents determines whether the program is functionally accessible. A program that exists on paper but requires unavailable transit to reach is not the program the platform commits to.</w:t>
      </w:r>
    </w:p>
    <w:p>
      <w:pPr>
        <w:spacing w:after="200" w:line="320"/>
        <w:jc w:val="both"/>
      </w:pPr>
      <w:r>
        <w:rPr>
          <w:rFonts w:ascii="Georgia" w:cs="Georgia" w:eastAsia="Georgia" w:hAnsi="Georgia"/>
          <w:color w:val="1A1A1A"/>
          <w:sz w:val="22"/>
          <w:szCs w:val="22"/>
        </w:rPr>
        <w:t xml:space="preserve">The Sovereign Education Fund’s commitments depend on libraries (for the most universally accessible computing and learning resources) and on broadband (for online education access). The cross-pillar connections show up in concrete cases: a student using education funding for an online program needs the broadband to attend it.</w:t>
      </w:r>
    </w:p>
    <w:p>
      <w:pPr>
        <w:spacing w:after="200" w:line="320"/>
        <w:jc w:val="both"/>
      </w:pPr>
      <w:r>
        <w:rPr>
          <w:rFonts w:ascii="Georgia" w:cs="Georgia" w:eastAsia="Georgia" w:hAnsi="Georgia"/>
          <w:color w:val="1A1A1A"/>
          <w:sz w:val="22"/>
          <w:szCs w:val="22"/>
        </w:rPr>
        <w:t>Universal Healthcare Access depends on Civic Technology (for the digital infrastructure healthcare delivery now requires) and on the electrical grid (for hospitals, nursing homes, and home medical equipment to function reliably). Grid failures translate directly into healthcare disruptions.</w:t>
      </w:r>
    </w:p>
    <w:p>
      <w:pPr>
        <w:spacing w:after="200" w:line="320"/>
        <w:jc w:val="both"/>
      </w:pPr>
      <w:r>
        <w:rPr>
          <w:rFonts w:ascii="Georgia" w:cs="Georgia" w:eastAsia="Georgia" w:hAnsi="Georgia"/>
          <w:color w:val="1A1A1A"/>
          <w:sz w:val="22"/>
          <w:szCs w:val="22"/>
        </w:rPr>
        <w:t xml:space="preserve">These dependencies justify the unified governance the pillar establishes and the funding priority the platform places on the pillar. Civic Infrastructure is not a parallel commitment that can be built independently of the platform’s other promises. It is the substrate that determines how much the other promises actually deliver.</w:t>
      </w:r>
    </w:p>
    <w:p>
      <w:r>
        <w:br w:type="page"/>
      </w:r>
    </w:p>
    <w:p>
      <w:pPr>
        <w:spacing w:after="240" w:line="340"/>
        <w:jc w:val="both"/>
      </w:pPr>
      <w:r>
        <w:rPr>
          <w:rFonts w:ascii="Georgia" w:cs="Georgia" w:eastAsia="Georgia" w:hAnsi="Georgia"/>
          <w:color w:val="1A1A1A"/>
          <w:sz w:val="24"/>
          <w:szCs w:val="24"/>
        </w:rPr>
        <w:t>An additional benefit emerging from federal ownership of telecommunications infrastructure: uniform enforcement of existing anti-spoofing and authentication standards (STIR/SHAKEN, DMARC, SMS verification, DNS-level threat blocking) reduces scam call volume and phishing attack reach at the infrastructure layer. This protection is partial (sophisticated phishing, compromised legitimate accounts, social engineering, and foreign-origin attacks remain consumer-facing risks requiring endpoint security and user education), but the reduction is meaningful and disproportionately benefits groups currently most-targeted by these attacks: seniors targeted by Medicare and prescription scams, lower-income households targeted by financial fraud. Civil liberties safeguards (metadata-only enforcement, transparent block lists, court oversight, no content scanning) are essential preconditions and are detailed in the Federal Infrastructure Fee document. See Universal Broadband Access Substantiation and Federal Infrastructure Fee for the full analytical treatment.</w:t>
      </w:r>
    </w:p>
    <w:p>
      <w:pPr>
        <w:pStyle w:val="Heading1"/>
        <w:spacing w:after="240" w:before="480"/>
      </w:pPr>
      <w:r>
        <w:rPr>
          <w:rFonts w:ascii="Arial" w:cs="Arial" w:eastAsia="Arial" w:hAnsi="Arial"/>
          <w:b/>
          <w:bCs/>
          <w:color w:val="1F4E78"/>
          <w:sz w:val="36"/>
          <w:szCs w:val="36"/>
        </w:rPr>
        <w:t xml:space="preserve">Honest Limits</w:t>
      </w:r>
    </w:p>
    <w:p>
      <w:pPr>
        <w:spacing w:after="240" w:line="340"/>
        <w:jc w:val="both"/>
      </w:pPr>
      <w:r>
        <w:rPr>
          <w:rFonts w:ascii="Georgia" w:cs="Georgia" w:eastAsia="Georgia" w:hAnsi="Georgia"/>
          <w:color w:val="1A1A1A"/>
          <w:sz w:val="24"/>
          <w:szCs w:val="24"/>
        </w:rPr>
        <w:t xml:space="preserve">Several limits warrant explicit acknowledgment, in keeping with the platform’s broader practice of naming what it doesn’t resolve.</w:t>
      </w:r>
    </w:p>
    <w:p>
      <w:pPr>
        <w:spacing w:after="200" w:line="320"/>
        <w:jc w:val="both"/>
      </w:pPr>
      <w:r>
        <w:rPr>
          <w:rFonts w:ascii="Georgia" w:cs="Georgia" w:eastAsia="Georgia" w:hAnsi="Georgia"/>
          <w:color w:val="1A1A1A"/>
          <w:sz w:val="22"/>
          <w:szCs w:val="22"/>
        </w:rPr>
        <w:t>Federalism complications matter more for Civic Infrastructure than for most other pillars. Roads, water systems, public spaces, and electricity distribution operate primarily under state and local authority. The pillar establishes federal funding and universal service standards, but implementation depends on functional state and local governance. In communities where local governance is weak or captured, federal funding alone will not produce good outcomes. The platform does not have a mechanism that resolves this; it relies on the universal service standards as a floor and on the cross-component coordination structure to identify and address persistent gaps.</w:t>
      </w:r>
    </w:p>
    <w:p>
      <w:pPr>
        <w:spacing w:after="200" w:line="320"/>
        <w:jc w:val="both"/>
      </w:pPr>
      <w:r>
        <w:rPr>
          <w:rFonts w:ascii="Georgia" w:cs="Georgia" w:eastAsia="Georgia" w:hAnsi="Georgia"/>
          <w:color w:val="1A1A1A"/>
          <w:sz w:val="22"/>
          <w:szCs w:val="22"/>
        </w:rPr>
        <w:t xml:space="preserve">Workforce capacity is a binding constraint. Civic infrastructure construction, maintenance, and operation require skilled labor in fields that have been chronically understaffed: civil engineers, water system operators, lineworkers, transit operators, librarians. The pillar’s buildout pace is constrained by workforce expansion, which the Sovereign Education Fund addresses but which has its own buildout timeline. The early phases of pillar deployment will be workforce-constrained even with full funding.</w:t>
      </w:r>
    </w:p>
    <w:p>
      <w:pPr>
        <w:spacing w:after="200" w:line="320"/>
        <w:jc w:val="both"/>
      </w:pPr>
      <w:r>
        <w:rPr>
          <w:rFonts w:ascii="Georgia" w:cs="Georgia" w:eastAsia="Georgia" w:hAnsi="Georgia"/>
          <w:color w:val="1A1A1A"/>
          <w:sz w:val="22"/>
          <w:szCs w:val="22"/>
        </w:rPr>
        <w:t xml:space="preserve">Cost estimates carry meaningful uncertainty. The component cost ranges presented here are best-available estimates from federal data, peer-institution comparisons, and substantiation work performed in v2.4 and v2.8. Actual costs at deployment will vary based on geographic specifics, workforce availability, supply chain conditions, and policy choices made during implementation. The substantiation documents and mathematical models work through these uncertainties at component level; this vision document presents midpoint estimates with the understanding that real implementation will require continuous calibration.</w:t>
      </w:r>
    </w:p>
    <w:p>
      <w:pPr>
        <w:spacing w:after="200" w:line="320"/>
        <w:jc w:val="both"/>
      </w:pPr>
      <w:r>
        <w:rPr>
          <w:rFonts w:ascii="Georgia" w:cs="Georgia" w:eastAsia="Georgia" w:hAnsi="Georgia"/>
          <w:color w:val="1A1A1A"/>
          <w:sz w:val="22"/>
          <w:szCs w:val="22"/>
        </w:rPr>
        <w:t xml:space="preserve">This pillar does not resolve every infrastructure question worth asking. Housing affordability, public health surveillance, scientific research infrastructure, and several other public investments matter for shared American prosperity but live outside this pillar. The decision to scope the Civic Infrastructure pillar to the six components named here was made deliberately, to keep the pillar analytically focused on the physical and digital systems on which the rest of the platform most directly depends. Other concerns either surface in other parts of the platform or remain outside the platform’s current scope.</w:t>
      </w:r>
    </w:p>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The Civic Infrastructure pillar exists because the platform’s other commitments need a substrate. A retirement system, a wage floor, an education fund, a healthcare commitment, a childcare program, a mental health access expansion — each of these depends on Civic Infrastructure that works. The platform builds the infrastructure not because it is in fashion to talk about infrastructure, and not because Civic Infrastructure is novel as a policy idea. It builds the infrastructure because the rest of the platform requires it.</w:t>
      </w:r>
    </w:p>
    <w:p>
      <w:pPr>
        <w:spacing w:after="200" w:line="320"/>
        <w:jc w:val="both"/>
      </w:pPr>
      <w:r>
        <w:rPr>
          <w:rFonts w:ascii="Georgia" w:cs="Georgia" w:eastAsia="Georgia" w:hAnsi="Georgia"/>
          <w:color w:val="1A1A1A"/>
          <w:sz w:val="22"/>
          <w:szCs w:val="22"/>
        </w:rPr>
        <w:t>The argument is not that this pillar is more important than the others. The argument is that this pillar is the foundation that the others stand on. The retirement reform builds wealth that all of us can rely on; Civic Infrastructure is what we use that wealth to maintain. The wage floor protects workers; Civic Infrastructure is what allows workers to reach their work. The education commitment opens access to learning; Civic Infrastructure is the libraries and broadband that the learning runs on.</w:t>
      </w:r>
    </w:p>
    <w:p>
      <w:pPr>
        <w:spacing w:after="200" w:line="320"/>
        <w:jc w:val="both"/>
      </w:pPr>
      <w:r>
        <w:rPr>
          <w:rFonts w:ascii="Georgia" w:cs="Georgia" w:eastAsia="Georgia" w:hAnsi="Georgia"/>
          <w:color w:val="1A1A1A"/>
          <w:sz w:val="22"/>
          <w:szCs w:val="22"/>
        </w:rPr>
        <w:t xml:space="preserve">Six components. One pillar. One foundation underneath the rest of what the platform promises.</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shared things — the roads, the water, the libraries, the electricity, the broadband, the digital services that connect us to our government — belong to all of us. The platform builds them, maintains them, and modernizes them, because all of us depend on them whether we notice or not.”</w:t>
            </w:r>
          </w:p>
        </w:tc>
      </w:tr>
    </w:tbl>
    <w:p>
      <w:pPr>
        <w:spacing w:after="400"/>
      </w:pPr>
      <w:r>
        <w:t xml:space="preserve"/>
      </w:r>
    </w:p>
    <w:p>
      <w:pPr>
        <w:spacing w:after="200" w:line="320"/>
        <w:jc w:val="both"/>
      </w:pPr>
      <w:r>
        <w:rPr>
          <w:rFonts w:ascii="Georgia" w:cs="Georgia" w:eastAsia="Georgia" w:hAnsi="Georgia"/>
          <w:color w:val="1A1A1A"/>
          <w:sz w:val="22"/>
          <w:szCs w:val="22"/>
        </w:rPr>
        <w:t>For the architectural framing of this pillar, see 05_Civic_Infrastructure_Architectural_Framing.docx. For component-level substantiation, see 08_Universal_Broadband_Access_Substantiation.docx, 08_Civic_Technology_Substantiation.docx, and 08_Physical_Civic_Infrastructure_Substantiation.docx. For the mathematical models, see the corresponding entries in 04_Mathematical_Models.</w:t>
      </w:r>
    </w:p>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95959"/>
        <w:sz w:val="18"/>
        <w:szCs w:val="18"/>
      </w:rPr>
      <w:t xml:space="preserve">Page </w:t>
    </w:r>
    <w:r>
      <w:rPr>
        <w:rFonts w:ascii="Arial" w:cs="Arial" w:eastAsia="Arial" w:hAnsi="Arial"/>
        <w:color w:val="59595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Civic Infrastructure — The Shared Foundations of Modern American Life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Infrastructure — The Shared Foundations of Modern American Life</dc:title>
  <dc:creator>Jason Robertson</dc:creator>
  <cp:lastModifiedBy>Un-named</cp:lastModifiedBy>
  <cp:revision>1</cp:revision>
  <dcterms:created xsi:type="dcterms:W3CDTF">2026-05-05T16:50:46.783Z</dcterms:created>
  <dcterms:modified xsi:type="dcterms:W3CDTF">2026-05-05T16:50:46.799Z</dcterms:modified>
</cp:coreProperties>
</file>

<file path=docProps/custom.xml><?xml version="1.0" encoding="utf-8"?>
<Properties xmlns="http://schemas.openxmlformats.org/officeDocument/2006/custom-properties" xmlns:vt="http://schemas.openxmlformats.org/officeDocument/2006/docPropsVTypes"/>
</file>